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FBB08EE" w14:textId="12161A4B" w:rsidR="00A00C27" w:rsidRDefault="00D61204" w:rsidP="00266B7A">
      <w:pPr>
        <w:jc w:val="center"/>
        <w:rPr>
          <w:rFonts w:ascii="Arial" w:hAnsi="Arial" w:cs="Arial"/>
          <w:b/>
          <w:color w:val="00B0F0"/>
          <w:sz w:val="48"/>
          <w:szCs w:val="39"/>
          <w:lang w:val="en-US"/>
        </w:rPr>
      </w:pPr>
      <w:r w:rsidRPr="00D61204">
        <w:rPr>
          <w:rFonts w:ascii="Arial" w:eastAsia="Arial" w:hAnsi="Arial" w:cs="Arial"/>
          <w:noProof/>
          <w:color w:val="00B0F0"/>
        </w:rPr>
        <mc:AlternateContent>
          <mc:Choice Requires="wps">
            <w:drawing>
              <wp:anchor distT="152400" distB="152400" distL="152400" distR="152400" simplePos="0" relativeHeight="251659264" behindDoc="0" locked="0" layoutInCell="1" allowOverlap="1" wp14:anchorId="44187020" wp14:editId="3C6FF4D0">
                <wp:simplePos x="0" y="0"/>
                <wp:positionH relativeFrom="margin">
                  <wp:align>right</wp:align>
                </wp:positionH>
                <wp:positionV relativeFrom="line">
                  <wp:posOffset>992505</wp:posOffset>
                </wp:positionV>
                <wp:extent cx="5629910" cy="0"/>
                <wp:effectExtent l="0" t="0" r="0" b="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12700">
                          <a:solidFill>
                            <a:srgbClr val="0096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AA572B" id="Line 2" o:spid="_x0000_s1026" style="position:absolute;z-index:251659264;visibility:visible;mso-wrap-style:square;mso-width-percent:0;mso-height-percent:0;mso-wrap-distance-left:12pt;mso-wrap-distance-top:12pt;mso-wrap-distance-right:12pt;mso-wrap-distance-bottom:12pt;mso-position-horizontal:right;mso-position-horizontal-relative:margin;mso-position-vertical:absolute;mso-position-vertical-relative:line;mso-width-percent:0;mso-height-percent:0;mso-width-relative:page;mso-height-relative:page" from="392.1pt,78.15pt" to="835.4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" strokecolor="#0096ff" strokeweight="1pt">
                <w10:wrap type="topAndBottom" anchorx="margin" anchory="line"/>
              </v:line>
            </w:pict>
          </mc:Fallback>
        </mc:AlternateContent>
      </w:r>
      <w:r w:rsidR="00266B7A">
        <w:rPr>
          <w:rFonts w:eastAsia="Times New Roman"/>
          <w:noProof/>
        </w:rPr>
        <w:drawing>
          <wp:inline distT="0" distB="0" distL="0" distR="0" wp14:anchorId="74FB72AE" wp14:editId="6D6B6954">
            <wp:extent cx="3476299" cy="803172"/>
            <wp:effectExtent l="0" t="0" r="0" b="0"/>
            <wp:docPr id="4" name="Picture 4" descr="cid:1A51939C-2C40-44A2-A26A-CBF82A7257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F9F736-AAB3-4FDD-B34F-22D1F2563480" descr="cid:1A51939C-2C40-44A2-A26A-CBF82A7257AA"/>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525405" cy="814518"/>
                    </a:xfrm>
                    <a:prstGeom prst="rect">
                      <a:avLst/>
                    </a:prstGeom>
                    <a:noFill/>
                    <a:ln>
                      <a:noFill/>
                    </a:ln>
                  </pic:spPr>
                </pic:pic>
              </a:graphicData>
            </a:graphic>
          </wp:inline>
        </w:drawing>
      </w:r>
      <w:r w:rsidR="00A00C27" w:rsidRPr="00337A3B">
        <w:rPr>
          <w:noProof/>
        </w:rPr>
        <w:drawing>
          <wp:inline distT="0" distB="0" distL="0" distR="0" wp14:anchorId="5CED2534" wp14:editId="77A77D8F">
            <wp:extent cx="1905000" cy="635000"/>
            <wp:effectExtent l="0" t="0" r="0" b="0"/>
            <wp:docPr id="2" name="Picture 2" descr="C:\Users\lrlp210\AppData\Local\Microsoft\Windows\Temporary Internet Files\Content.Outlook\8UNP15BS\City of Wton Council Logo (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rlp210\AppData\Local\Microsoft\Windows\Temporary Internet Files\Content.Outlook\8UNP15BS\City of Wton Council Logo (mon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635000"/>
                    </a:xfrm>
                    <a:prstGeom prst="rect">
                      <a:avLst/>
                    </a:prstGeom>
                    <a:noFill/>
                    <a:ln>
                      <a:noFill/>
                    </a:ln>
                  </pic:spPr>
                </pic:pic>
              </a:graphicData>
            </a:graphic>
          </wp:inline>
        </w:drawing>
      </w:r>
    </w:p>
    <w:p w14:paraId="1E70AE9C" w14:textId="227AF5D0" w:rsidR="00A00C27" w:rsidRPr="00E02BE8" w:rsidRDefault="00A00C27" w:rsidP="00AD46BD">
      <w:pPr>
        <w:jc w:val="center"/>
        <w:rPr>
          <w:rFonts w:ascii="Arial" w:hAnsi="Arial" w:cs="Arial"/>
          <w:b/>
          <w:color w:val="00B0F0"/>
          <w:sz w:val="44"/>
          <w:szCs w:val="39"/>
          <w:lang w:val="en-US"/>
        </w:rPr>
      </w:pPr>
      <w:r w:rsidRPr="00E02BE8">
        <w:rPr>
          <w:rFonts w:ascii="Arial" w:hAnsi="Arial" w:cs="Arial"/>
          <w:b/>
          <w:color w:val="00B0F0"/>
          <w:sz w:val="44"/>
          <w:szCs w:val="39"/>
          <w:lang w:val="en-US"/>
        </w:rPr>
        <w:t>HeadStart Wolverhampton</w:t>
      </w:r>
    </w:p>
    <w:p w14:paraId="5A7AF6E7" w14:textId="19AD680B" w:rsidR="00F27E2D" w:rsidRPr="00E02BE8" w:rsidRDefault="00B7364F" w:rsidP="00AD46BD">
      <w:pPr>
        <w:jc w:val="center"/>
        <w:rPr>
          <w:rFonts w:ascii="Arial" w:hAnsi="Arial" w:cs="Arial"/>
          <w:b/>
          <w:color w:val="00B0F0"/>
          <w:sz w:val="32"/>
          <w:szCs w:val="39"/>
          <w:lang w:val="en-US"/>
        </w:rPr>
      </w:pPr>
      <w:r>
        <w:rPr>
          <w:rFonts w:ascii="Arial" w:hAnsi="Arial" w:cs="Arial"/>
          <w:b/>
          <w:color w:val="00B0F0"/>
          <w:sz w:val="32"/>
          <w:szCs w:val="39"/>
          <w:lang w:val="en-US"/>
        </w:rPr>
        <w:t>Annual</w:t>
      </w:r>
      <w:r w:rsidR="00C30A9F" w:rsidRPr="00E02BE8">
        <w:rPr>
          <w:rFonts w:ascii="Arial" w:hAnsi="Arial" w:cs="Arial"/>
          <w:b/>
          <w:color w:val="00B0F0"/>
          <w:sz w:val="32"/>
          <w:szCs w:val="39"/>
          <w:lang w:val="en-US"/>
        </w:rPr>
        <w:t xml:space="preserve"> </w:t>
      </w:r>
      <w:r w:rsidR="000F5C62" w:rsidRPr="00E02BE8">
        <w:rPr>
          <w:rFonts w:ascii="Arial" w:hAnsi="Arial" w:cs="Arial"/>
          <w:b/>
          <w:color w:val="00B0F0"/>
          <w:sz w:val="32"/>
          <w:szCs w:val="39"/>
          <w:lang w:val="en-US"/>
        </w:rPr>
        <w:t>Review</w:t>
      </w:r>
      <w:r w:rsidR="00A00C27" w:rsidRPr="00E02BE8">
        <w:rPr>
          <w:rFonts w:ascii="Arial" w:hAnsi="Arial" w:cs="Arial"/>
          <w:b/>
          <w:color w:val="00B0F0"/>
          <w:sz w:val="32"/>
          <w:szCs w:val="39"/>
          <w:lang w:val="en-US"/>
        </w:rPr>
        <w:t xml:space="preserve"> </w:t>
      </w:r>
      <w:r w:rsidR="004F5AD5" w:rsidRPr="00E02BE8">
        <w:rPr>
          <w:rFonts w:ascii="Arial" w:hAnsi="Arial" w:cs="Arial"/>
          <w:b/>
          <w:color w:val="00B0F0"/>
          <w:sz w:val="32"/>
          <w:szCs w:val="39"/>
          <w:lang w:val="en-US"/>
        </w:rPr>
        <w:t>–</w:t>
      </w:r>
      <w:r w:rsidR="00A00C27" w:rsidRPr="00E02BE8">
        <w:rPr>
          <w:rFonts w:ascii="Arial" w:hAnsi="Arial" w:cs="Arial"/>
          <w:b/>
          <w:color w:val="00B0F0"/>
          <w:sz w:val="32"/>
          <w:szCs w:val="39"/>
          <w:lang w:val="en-US"/>
        </w:rPr>
        <w:t xml:space="preserve"> </w:t>
      </w:r>
      <w:r>
        <w:rPr>
          <w:rFonts w:ascii="Arial" w:hAnsi="Arial" w:cs="Arial"/>
          <w:b/>
          <w:color w:val="00B0F0"/>
          <w:sz w:val="32"/>
          <w:szCs w:val="39"/>
          <w:lang w:val="en-US"/>
        </w:rPr>
        <w:t>May</w:t>
      </w:r>
      <w:r w:rsidR="00823C26" w:rsidRPr="00E02BE8">
        <w:rPr>
          <w:rFonts w:ascii="Arial" w:hAnsi="Arial" w:cs="Arial"/>
          <w:b/>
          <w:color w:val="00B0F0"/>
          <w:sz w:val="32"/>
          <w:szCs w:val="39"/>
          <w:lang w:val="en-US"/>
        </w:rPr>
        <w:t xml:space="preserve"> 2018</w:t>
      </w:r>
    </w:p>
    <w:p w14:paraId="1F802FC9" w14:textId="77777777" w:rsidR="002C5BD6" w:rsidRPr="00D61204" w:rsidRDefault="002C5BD6" w:rsidP="00C82258">
      <w:pPr>
        <w:jc w:val="both"/>
        <w:rPr>
          <w:rFonts w:ascii="Arial" w:hAnsi="Arial" w:cs="Arial"/>
          <w:b/>
          <w:color w:val="00B0F0"/>
          <w:sz w:val="36"/>
          <w:szCs w:val="39"/>
          <w:lang w:val="en-US"/>
        </w:rPr>
      </w:pPr>
    </w:p>
    <w:sdt>
      <w:sdtPr>
        <w:rPr>
          <w:rFonts w:ascii="Times New Roman" w:eastAsiaTheme="minorHAnsi" w:hAnsi="Times New Roman" w:cs="Times New Roman"/>
          <w:color w:val="00B0F0"/>
          <w:sz w:val="24"/>
          <w:szCs w:val="24"/>
          <w:lang w:val="en-GB" w:eastAsia="en-GB"/>
        </w:rPr>
        <w:id w:val="-1525857821"/>
        <w:docPartObj>
          <w:docPartGallery w:val="Table of Contents"/>
          <w:docPartUnique/>
        </w:docPartObj>
      </w:sdtPr>
      <w:sdtEndPr>
        <w:rPr>
          <w:b/>
          <w:bCs/>
          <w:noProof/>
          <w:color w:val="auto"/>
        </w:rPr>
      </w:sdtEndPr>
      <w:sdtContent>
        <w:p w14:paraId="21B5D79D" w14:textId="7EC255B1" w:rsidR="00B1020F" w:rsidRPr="0001581B" w:rsidRDefault="00B1020F" w:rsidP="00C82258">
          <w:pPr>
            <w:pStyle w:val="TOCHeading"/>
            <w:jc w:val="both"/>
            <w:rPr>
              <w:rFonts w:ascii="Arial" w:hAnsi="Arial" w:cs="Arial"/>
              <w:b/>
              <w:color w:val="00B0F0"/>
              <w:szCs w:val="24"/>
            </w:rPr>
          </w:pPr>
          <w:r w:rsidRPr="0001581B">
            <w:rPr>
              <w:rFonts w:ascii="Arial" w:hAnsi="Arial" w:cs="Arial"/>
              <w:b/>
              <w:color w:val="00B0F0"/>
              <w:szCs w:val="24"/>
            </w:rPr>
            <w:t>Contents</w:t>
          </w:r>
        </w:p>
        <w:p w14:paraId="0A8EFAF9" w14:textId="77777777" w:rsidR="00C210A4" w:rsidRPr="0001581B" w:rsidRDefault="00C210A4" w:rsidP="00C82258">
          <w:pPr>
            <w:jc w:val="both"/>
            <w:rPr>
              <w:rFonts w:ascii="Arial" w:hAnsi="Arial" w:cs="Arial"/>
              <w:lang w:val="en-US" w:eastAsia="en-US"/>
            </w:rPr>
          </w:pPr>
        </w:p>
        <w:p w14:paraId="25C641F4" w14:textId="5852DB23" w:rsidR="005A29AF" w:rsidRPr="005A29AF" w:rsidRDefault="00B1020F">
          <w:pPr>
            <w:pStyle w:val="TOC1"/>
            <w:tabs>
              <w:tab w:val="left" w:pos="440"/>
              <w:tab w:val="right" w:leader="dot" w:pos="9016"/>
            </w:tabs>
            <w:rPr>
              <w:rFonts w:ascii="Arial" w:eastAsiaTheme="minorEastAsia" w:hAnsi="Arial" w:cs="Arial"/>
              <w:b/>
              <w:noProof/>
            </w:rPr>
          </w:pPr>
          <w:r w:rsidRPr="00266B7A">
            <w:rPr>
              <w:rFonts w:ascii="Arial" w:hAnsi="Arial" w:cs="Arial"/>
              <w:b/>
            </w:rPr>
            <w:fldChar w:fldCharType="begin"/>
          </w:r>
          <w:r w:rsidRPr="00266B7A">
            <w:rPr>
              <w:rFonts w:ascii="Arial" w:hAnsi="Arial" w:cs="Arial"/>
              <w:b/>
            </w:rPr>
            <w:instrText xml:space="preserve"> TOC \o "1-3" \h \z \u </w:instrText>
          </w:r>
          <w:r w:rsidRPr="00266B7A">
            <w:rPr>
              <w:rFonts w:ascii="Arial" w:hAnsi="Arial" w:cs="Arial"/>
              <w:b/>
            </w:rPr>
            <w:fldChar w:fldCharType="separate"/>
          </w:r>
          <w:hyperlink w:anchor="_Toc511995361" w:history="1">
            <w:r w:rsidR="005A29AF" w:rsidRPr="005A29AF">
              <w:rPr>
                <w:rStyle w:val="Hyperlink"/>
                <w:rFonts w:ascii="Arial" w:eastAsia="Times New Roman" w:hAnsi="Arial" w:cs="Arial"/>
                <w:b/>
                <w:bCs/>
                <w:noProof/>
              </w:rPr>
              <w:t>1.</w:t>
            </w:r>
            <w:r w:rsidR="005A29AF" w:rsidRPr="005A29AF">
              <w:rPr>
                <w:rFonts w:ascii="Arial" w:eastAsiaTheme="minorEastAsia" w:hAnsi="Arial" w:cs="Arial"/>
                <w:b/>
                <w:noProof/>
              </w:rPr>
              <w:tab/>
            </w:r>
            <w:r w:rsidR="005A29AF" w:rsidRPr="005A29AF">
              <w:rPr>
                <w:rStyle w:val="Hyperlink"/>
                <w:rFonts w:ascii="Arial" w:eastAsia="Times New Roman" w:hAnsi="Arial" w:cs="Arial"/>
                <w:b/>
                <w:bCs/>
                <w:noProof/>
              </w:rPr>
              <w:t>HeadStart Wolverhampton – Mission</w:t>
            </w:r>
            <w:r w:rsidR="005A29AF" w:rsidRPr="005A29AF">
              <w:rPr>
                <w:rFonts w:ascii="Arial" w:hAnsi="Arial" w:cs="Arial"/>
                <w:b/>
                <w:noProof/>
                <w:webHidden/>
              </w:rPr>
              <w:tab/>
            </w:r>
            <w:r w:rsidR="005A29AF" w:rsidRPr="005A29AF">
              <w:rPr>
                <w:rFonts w:ascii="Arial" w:hAnsi="Arial" w:cs="Arial"/>
                <w:b/>
                <w:noProof/>
                <w:webHidden/>
              </w:rPr>
              <w:fldChar w:fldCharType="begin"/>
            </w:r>
            <w:r w:rsidR="005A29AF" w:rsidRPr="005A29AF">
              <w:rPr>
                <w:rFonts w:ascii="Arial" w:hAnsi="Arial" w:cs="Arial"/>
                <w:b/>
                <w:noProof/>
                <w:webHidden/>
              </w:rPr>
              <w:instrText xml:space="preserve"> PAGEREF _Toc511995361 \h </w:instrText>
            </w:r>
            <w:r w:rsidR="005A29AF" w:rsidRPr="005A29AF">
              <w:rPr>
                <w:rFonts w:ascii="Arial" w:hAnsi="Arial" w:cs="Arial"/>
                <w:b/>
                <w:noProof/>
                <w:webHidden/>
              </w:rPr>
            </w:r>
            <w:r w:rsidR="005A29AF" w:rsidRPr="005A29AF">
              <w:rPr>
                <w:rFonts w:ascii="Arial" w:hAnsi="Arial" w:cs="Arial"/>
                <w:b/>
                <w:noProof/>
                <w:webHidden/>
              </w:rPr>
              <w:fldChar w:fldCharType="separate"/>
            </w:r>
            <w:r w:rsidR="00DD1BBE">
              <w:rPr>
                <w:rFonts w:ascii="Arial" w:hAnsi="Arial" w:cs="Arial"/>
                <w:b/>
                <w:noProof/>
                <w:webHidden/>
              </w:rPr>
              <w:t>2</w:t>
            </w:r>
            <w:r w:rsidR="005A29AF" w:rsidRPr="005A29AF">
              <w:rPr>
                <w:rFonts w:ascii="Arial" w:hAnsi="Arial" w:cs="Arial"/>
                <w:b/>
                <w:noProof/>
                <w:webHidden/>
              </w:rPr>
              <w:fldChar w:fldCharType="end"/>
            </w:r>
          </w:hyperlink>
        </w:p>
        <w:p w14:paraId="41DD0109" w14:textId="537FF995" w:rsidR="005A29AF" w:rsidRPr="005A29AF" w:rsidRDefault="00075C72">
          <w:pPr>
            <w:pStyle w:val="TOC1"/>
            <w:tabs>
              <w:tab w:val="left" w:pos="440"/>
              <w:tab w:val="right" w:leader="dot" w:pos="9016"/>
            </w:tabs>
            <w:rPr>
              <w:rFonts w:ascii="Arial" w:eastAsiaTheme="minorEastAsia" w:hAnsi="Arial" w:cs="Arial"/>
              <w:b/>
              <w:noProof/>
            </w:rPr>
          </w:pPr>
          <w:hyperlink w:anchor="_Toc511995362" w:history="1">
            <w:r w:rsidR="005A29AF" w:rsidRPr="005A29AF">
              <w:rPr>
                <w:rStyle w:val="Hyperlink"/>
                <w:rFonts w:ascii="Arial" w:eastAsia="Times New Roman" w:hAnsi="Arial" w:cs="Arial"/>
                <w:b/>
                <w:bCs/>
                <w:noProof/>
              </w:rPr>
              <w:t>2.</w:t>
            </w:r>
            <w:r w:rsidR="005A29AF" w:rsidRPr="005A29AF">
              <w:rPr>
                <w:rFonts w:ascii="Arial" w:eastAsiaTheme="minorEastAsia" w:hAnsi="Arial" w:cs="Arial"/>
                <w:b/>
                <w:noProof/>
              </w:rPr>
              <w:tab/>
            </w:r>
            <w:r w:rsidR="005A29AF" w:rsidRPr="005A29AF">
              <w:rPr>
                <w:rStyle w:val="Hyperlink"/>
                <w:rFonts w:ascii="Arial" w:eastAsia="Times New Roman" w:hAnsi="Arial" w:cs="Arial"/>
                <w:b/>
                <w:bCs/>
                <w:noProof/>
              </w:rPr>
              <w:t>Changes to local and national context</w:t>
            </w:r>
            <w:r w:rsidR="005A29AF" w:rsidRPr="005A29AF">
              <w:rPr>
                <w:rFonts w:ascii="Arial" w:hAnsi="Arial" w:cs="Arial"/>
                <w:b/>
                <w:noProof/>
                <w:webHidden/>
              </w:rPr>
              <w:tab/>
            </w:r>
            <w:r w:rsidR="005A29AF" w:rsidRPr="005A29AF">
              <w:rPr>
                <w:rFonts w:ascii="Arial" w:hAnsi="Arial" w:cs="Arial"/>
                <w:b/>
                <w:noProof/>
                <w:webHidden/>
              </w:rPr>
              <w:fldChar w:fldCharType="begin"/>
            </w:r>
            <w:r w:rsidR="005A29AF" w:rsidRPr="005A29AF">
              <w:rPr>
                <w:rFonts w:ascii="Arial" w:hAnsi="Arial" w:cs="Arial"/>
                <w:b/>
                <w:noProof/>
                <w:webHidden/>
              </w:rPr>
              <w:instrText xml:space="preserve"> PAGEREF _Toc511995362 \h </w:instrText>
            </w:r>
            <w:r w:rsidR="005A29AF" w:rsidRPr="005A29AF">
              <w:rPr>
                <w:rFonts w:ascii="Arial" w:hAnsi="Arial" w:cs="Arial"/>
                <w:b/>
                <w:noProof/>
                <w:webHidden/>
              </w:rPr>
            </w:r>
            <w:r w:rsidR="005A29AF" w:rsidRPr="005A29AF">
              <w:rPr>
                <w:rFonts w:ascii="Arial" w:hAnsi="Arial" w:cs="Arial"/>
                <w:b/>
                <w:noProof/>
                <w:webHidden/>
              </w:rPr>
              <w:fldChar w:fldCharType="separate"/>
            </w:r>
            <w:r w:rsidR="00DD1BBE">
              <w:rPr>
                <w:rFonts w:ascii="Arial" w:hAnsi="Arial" w:cs="Arial"/>
                <w:b/>
                <w:noProof/>
                <w:webHidden/>
              </w:rPr>
              <w:t>2</w:t>
            </w:r>
            <w:r w:rsidR="005A29AF" w:rsidRPr="005A29AF">
              <w:rPr>
                <w:rFonts w:ascii="Arial" w:hAnsi="Arial" w:cs="Arial"/>
                <w:b/>
                <w:noProof/>
                <w:webHidden/>
              </w:rPr>
              <w:fldChar w:fldCharType="end"/>
            </w:r>
          </w:hyperlink>
        </w:p>
        <w:p w14:paraId="567D967A" w14:textId="00C71D28" w:rsidR="005A29AF" w:rsidRPr="005A29AF" w:rsidRDefault="00075C72">
          <w:pPr>
            <w:pStyle w:val="TOC1"/>
            <w:tabs>
              <w:tab w:val="left" w:pos="440"/>
              <w:tab w:val="right" w:leader="dot" w:pos="9016"/>
            </w:tabs>
            <w:rPr>
              <w:rFonts w:ascii="Arial" w:eastAsiaTheme="minorEastAsia" w:hAnsi="Arial" w:cs="Arial"/>
              <w:b/>
              <w:noProof/>
            </w:rPr>
          </w:pPr>
          <w:hyperlink w:anchor="_Toc511995363" w:history="1">
            <w:r w:rsidR="005A29AF" w:rsidRPr="005A29AF">
              <w:rPr>
                <w:rStyle w:val="Hyperlink"/>
                <w:rFonts w:ascii="Arial" w:eastAsia="Times New Roman" w:hAnsi="Arial" w:cs="Arial"/>
                <w:b/>
                <w:bCs/>
                <w:noProof/>
              </w:rPr>
              <w:t>3.</w:t>
            </w:r>
            <w:r w:rsidR="005A29AF" w:rsidRPr="005A29AF">
              <w:rPr>
                <w:rFonts w:ascii="Arial" w:eastAsiaTheme="minorEastAsia" w:hAnsi="Arial" w:cs="Arial"/>
                <w:b/>
                <w:noProof/>
              </w:rPr>
              <w:tab/>
            </w:r>
            <w:r w:rsidR="005A29AF" w:rsidRPr="005A29AF">
              <w:rPr>
                <w:rStyle w:val="Hyperlink"/>
                <w:rFonts w:ascii="Arial" w:eastAsia="Times New Roman" w:hAnsi="Arial" w:cs="Arial"/>
                <w:b/>
                <w:bCs/>
                <w:noProof/>
              </w:rPr>
              <w:t>How the strategy is delivering against its original ambitions</w:t>
            </w:r>
            <w:r w:rsidR="005A29AF" w:rsidRPr="005A29AF">
              <w:rPr>
                <w:rFonts w:ascii="Arial" w:hAnsi="Arial" w:cs="Arial"/>
                <w:b/>
                <w:noProof/>
                <w:webHidden/>
              </w:rPr>
              <w:tab/>
            </w:r>
            <w:r w:rsidR="005A29AF" w:rsidRPr="005A29AF">
              <w:rPr>
                <w:rFonts w:ascii="Arial" w:hAnsi="Arial" w:cs="Arial"/>
                <w:b/>
                <w:noProof/>
                <w:webHidden/>
              </w:rPr>
              <w:fldChar w:fldCharType="begin"/>
            </w:r>
            <w:r w:rsidR="005A29AF" w:rsidRPr="005A29AF">
              <w:rPr>
                <w:rFonts w:ascii="Arial" w:hAnsi="Arial" w:cs="Arial"/>
                <w:b/>
                <w:noProof/>
                <w:webHidden/>
              </w:rPr>
              <w:instrText xml:space="preserve"> PAGEREF _Toc511995363 \h </w:instrText>
            </w:r>
            <w:r w:rsidR="005A29AF" w:rsidRPr="005A29AF">
              <w:rPr>
                <w:rFonts w:ascii="Arial" w:hAnsi="Arial" w:cs="Arial"/>
                <w:b/>
                <w:noProof/>
                <w:webHidden/>
              </w:rPr>
            </w:r>
            <w:r w:rsidR="005A29AF" w:rsidRPr="005A29AF">
              <w:rPr>
                <w:rFonts w:ascii="Arial" w:hAnsi="Arial" w:cs="Arial"/>
                <w:b/>
                <w:noProof/>
                <w:webHidden/>
              </w:rPr>
              <w:fldChar w:fldCharType="separate"/>
            </w:r>
            <w:r w:rsidR="00DD1BBE">
              <w:rPr>
                <w:rFonts w:ascii="Arial" w:hAnsi="Arial" w:cs="Arial"/>
                <w:b/>
                <w:noProof/>
                <w:webHidden/>
              </w:rPr>
              <w:t>3</w:t>
            </w:r>
            <w:r w:rsidR="005A29AF" w:rsidRPr="005A29AF">
              <w:rPr>
                <w:rFonts w:ascii="Arial" w:hAnsi="Arial" w:cs="Arial"/>
                <w:b/>
                <w:noProof/>
                <w:webHidden/>
              </w:rPr>
              <w:fldChar w:fldCharType="end"/>
            </w:r>
          </w:hyperlink>
        </w:p>
        <w:p w14:paraId="2B02A8DA" w14:textId="0E446CD6" w:rsidR="005A29AF" w:rsidRPr="005A29AF" w:rsidRDefault="00075C72">
          <w:pPr>
            <w:pStyle w:val="TOC1"/>
            <w:tabs>
              <w:tab w:val="left" w:pos="440"/>
              <w:tab w:val="right" w:leader="dot" w:pos="9016"/>
            </w:tabs>
            <w:rPr>
              <w:rFonts w:ascii="Arial" w:eastAsiaTheme="minorEastAsia" w:hAnsi="Arial" w:cs="Arial"/>
              <w:b/>
              <w:noProof/>
            </w:rPr>
          </w:pPr>
          <w:hyperlink w:anchor="_Toc511995364" w:history="1">
            <w:r w:rsidR="005A29AF" w:rsidRPr="005A29AF">
              <w:rPr>
                <w:rStyle w:val="Hyperlink"/>
                <w:rFonts w:ascii="Arial" w:eastAsia="Times New Roman" w:hAnsi="Arial" w:cs="Arial"/>
                <w:b/>
                <w:bCs/>
                <w:noProof/>
              </w:rPr>
              <w:t>4.</w:t>
            </w:r>
            <w:r w:rsidR="005A29AF" w:rsidRPr="005A29AF">
              <w:rPr>
                <w:rFonts w:ascii="Arial" w:eastAsiaTheme="minorEastAsia" w:hAnsi="Arial" w:cs="Arial"/>
                <w:b/>
                <w:noProof/>
              </w:rPr>
              <w:tab/>
            </w:r>
            <w:r w:rsidR="005A29AF" w:rsidRPr="005A29AF">
              <w:rPr>
                <w:rStyle w:val="Hyperlink"/>
                <w:rFonts w:ascii="Arial" w:eastAsia="Times New Roman" w:hAnsi="Arial" w:cs="Arial"/>
                <w:b/>
                <w:bCs/>
                <w:noProof/>
              </w:rPr>
              <w:t>Learning</w:t>
            </w:r>
            <w:r w:rsidR="005A29AF" w:rsidRPr="005A29AF">
              <w:rPr>
                <w:rFonts w:ascii="Arial" w:hAnsi="Arial" w:cs="Arial"/>
                <w:b/>
                <w:noProof/>
                <w:webHidden/>
              </w:rPr>
              <w:tab/>
            </w:r>
            <w:r w:rsidR="005A29AF" w:rsidRPr="005A29AF">
              <w:rPr>
                <w:rFonts w:ascii="Arial" w:hAnsi="Arial" w:cs="Arial"/>
                <w:b/>
                <w:noProof/>
                <w:webHidden/>
              </w:rPr>
              <w:fldChar w:fldCharType="begin"/>
            </w:r>
            <w:r w:rsidR="005A29AF" w:rsidRPr="005A29AF">
              <w:rPr>
                <w:rFonts w:ascii="Arial" w:hAnsi="Arial" w:cs="Arial"/>
                <w:b/>
                <w:noProof/>
                <w:webHidden/>
              </w:rPr>
              <w:instrText xml:space="preserve"> PAGEREF _Toc511995364 \h </w:instrText>
            </w:r>
            <w:r w:rsidR="005A29AF" w:rsidRPr="005A29AF">
              <w:rPr>
                <w:rFonts w:ascii="Arial" w:hAnsi="Arial" w:cs="Arial"/>
                <w:b/>
                <w:noProof/>
                <w:webHidden/>
              </w:rPr>
            </w:r>
            <w:r w:rsidR="005A29AF" w:rsidRPr="005A29AF">
              <w:rPr>
                <w:rFonts w:ascii="Arial" w:hAnsi="Arial" w:cs="Arial"/>
                <w:b/>
                <w:noProof/>
                <w:webHidden/>
              </w:rPr>
              <w:fldChar w:fldCharType="separate"/>
            </w:r>
            <w:r w:rsidR="00DD1BBE">
              <w:rPr>
                <w:rFonts w:ascii="Arial" w:hAnsi="Arial" w:cs="Arial"/>
                <w:b/>
                <w:noProof/>
                <w:webHidden/>
              </w:rPr>
              <w:t>4</w:t>
            </w:r>
            <w:r w:rsidR="005A29AF" w:rsidRPr="005A29AF">
              <w:rPr>
                <w:rFonts w:ascii="Arial" w:hAnsi="Arial" w:cs="Arial"/>
                <w:b/>
                <w:noProof/>
                <w:webHidden/>
              </w:rPr>
              <w:fldChar w:fldCharType="end"/>
            </w:r>
          </w:hyperlink>
        </w:p>
        <w:p w14:paraId="20148791" w14:textId="45C76EEE" w:rsidR="005A29AF" w:rsidRPr="005A29AF" w:rsidRDefault="00075C72">
          <w:pPr>
            <w:pStyle w:val="TOC2"/>
            <w:tabs>
              <w:tab w:val="left" w:pos="880"/>
              <w:tab w:val="right" w:leader="dot" w:pos="9016"/>
            </w:tabs>
            <w:rPr>
              <w:rFonts w:ascii="Arial" w:hAnsi="Arial" w:cs="Arial"/>
              <w:noProof/>
              <w:sz w:val="24"/>
              <w:szCs w:val="24"/>
              <w:lang w:val="en-GB" w:eastAsia="en-GB"/>
            </w:rPr>
          </w:pPr>
          <w:hyperlink w:anchor="_Toc511995365" w:history="1">
            <w:r w:rsidR="005A29AF" w:rsidRPr="005A29AF">
              <w:rPr>
                <w:rStyle w:val="Hyperlink"/>
                <w:rFonts w:ascii="Arial" w:eastAsia="Times New Roman" w:hAnsi="Arial" w:cs="Arial"/>
                <w:bCs/>
                <w:noProof/>
                <w:sz w:val="24"/>
                <w:szCs w:val="24"/>
              </w:rPr>
              <w:t>4.1.</w:t>
            </w:r>
            <w:r w:rsidR="005A29AF" w:rsidRPr="005A29AF">
              <w:rPr>
                <w:rFonts w:ascii="Arial" w:hAnsi="Arial" w:cs="Arial"/>
                <w:noProof/>
                <w:sz w:val="24"/>
                <w:szCs w:val="24"/>
                <w:lang w:val="en-GB" w:eastAsia="en-GB"/>
              </w:rPr>
              <w:tab/>
            </w:r>
            <w:r w:rsidR="005A29AF" w:rsidRPr="005A29AF">
              <w:rPr>
                <w:rStyle w:val="Hyperlink"/>
                <w:rFonts w:ascii="Arial" w:eastAsia="Times New Roman" w:hAnsi="Arial" w:cs="Arial"/>
                <w:bCs/>
                <w:noProof/>
                <w:sz w:val="24"/>
                <w:szCs w:val="24"/>
              </w:rPr>
              <w:t>Programme effectiveness</w:t>
            </w:r>
            <w:r w:rsidR="005A29AF" w:rsidRPr="005A29AF">
              <w:rPr>
                <w:rFonts w:ascii="Arial" w:hAnsi="Arial" w:cs="Arial"/>
                <w:noProof/>
                <w:webHidden/>
                <w:sz w:val="24"/>
                <w:szCs w:val="24"/>
              </w:rPr>
              <w:tab/>
            </w:r>
            <w:r w:rsidR="005A29AF" w:rsidRPr="005A29AF">
              <w:rPr>
                <w:rFonts w:ascii="Arial" w:hAnsi="Arial" w:cs="Arial"/>
                <w:noProof/>
                <w:webHidden/>
                <w:sz w:val="24"/>
                <w:szCs w:val="24"/>
              </w:rPr>
              <w:fldChar w:fldCharType="begin"/>
            </w:r>
            <w:r w:rsidR="005A29AF" w:rsidRPr="005A29AF">
              <w:rPr>
                <w:rFonts w:ascii="Arial" w:hAnsi="Arial" w:cs="Arial"/>
                <w:noProof/>
                <w:webHidden/>
                <w:sz w:val="24"/>
                <w:szCs w:val="24"/>
              </w:rPr>
              <w:instrText xml:space="preserve"> PAGEREF _Toc511995365 \h </w:instrText>
            </w:r>
            <w:r w:rsidR="005A29AF" w:rsidRPr="005A29AF">
              <w:rPr>
                <w:rFonts w:ascii="Arial" w:hAnsi="Arial" w:cs="Arial"/>
                <w:noProof/>
                <w:webHidden/>
                <w:sz w:val="24"/>
                <w:szCs w:val="24"/>
              </w:rPr>
            </w:r>
            <w:r w:rsidR="005A29AF" w:rsidRPr="005A29AF">
              <w:rPr>
                <w:rFonts w:ascii="Arial" w:hAnsi="Arial" w:cs="Arial"/>
                <w:noProof/>
                <w:webHidden/>
                <w:sz w:val="24"/>
                <w:szCs w:val="24"/>
              </w:rPr>
              <w:fldChar w:fldCharType="separate"/>
            </w:r>
            <w:r w:rsidR="00DD1BBE">
              <w:rPr>
                <w:rFonts w:ascii="Arial" w:hAnsi="Arial" w:cs="Arial"/>
                <w:noProof/>
                <w:webHidden/>
                <w:sz w:val="24"/>
                <w:szCs w:val="24"/>
              </w:rPr>
              <w:t>4</w:t>
            </w:r>
            <w:r w:rsidR="005A29AF" w:rsidRPr="005A29AF">
              <w:rPr>
                <w:rFonts w:ascii="Arial" w:hAnsi="Arial" w:cs="Arial"/>
                <w:noProof/>
                <w:webHidden/>
                <w:sz w:val="24"/>
                <w:szCs w:val="24"/>
              </w:rPr>
              <w:fldChar w:fldCharType="end"/>
            </w:r>
          </w:hyperlink>
        </w:p>
        <w:p w14:paraId="4EA18D62" w14:textId="23309187" w:rsidR="005A29AF" w:rsidRPr="005A29AF" w:rsidRDefault="00075C72">
          <w:pPr>
            <w:pStyle w:val="TOC2"/>
            <w:tabs>
              <w:tab w:val="left" w:pos="880"/>
              <w:tab w:val="right" w:leader="dot" w:pos="9016"/>
            </w:tabs>
            <w:rPr>
              <w:rFonts w:ascii="Arial" w:hAnsi="Arial" w:cs="Arial"/>
              <w:noProof/>
              <w:sz w:val="24"/>
              <w:szCs w:val="24"/>
              <w:lang w:val="en-GB" w:eastAsia="en-GB"/>
            </w:rPr>
          </w:pPr>
          <w:hyperlink w:anchor="_Toc511995366" w:history="1">
            <w:r w:rsidR="005A29AF" w:rsidRPr="005A29AF">
              <w:rPr>
                <w:rStyle w:val="Hyperlink"/>
                <w:rFonts w:ascii="Arial" w:eastAsia="Times New Roman" w:hAnsi="Arial" w:cs="Arial"/>
                <w:bCs/>
                <w:noProof/>
                <w:sz w:val="24"/>
                <w:szCs w:val="24"/>
              </w:rPr>
              <w:t>4.2.</w:t>
            </w:r>
            <w:r w:rsidR="005A29AF" w:rsidRPr="005A29AF">
              <w:rPr>
                <w:rFonts w:ascii="Arial" w:hAnsi="Arial" w:cs="Arial"/>
                <w:noProof/>
                <w:sz w:val="24"/>
                <w:szCs w:val="24"/>
                <w:lang w:val="en-GB" w:eastAsia="en-GB"/>
              </w:rPr>
              <w:tab/>
            </w:r>
            <w:r w:rsidR="005A29AF" w:rsidRPr="005A29AF">
              <w:rPr>
                <w:rStyle w:val="Hyperlink"/>
                <w:rFonts w:ascii="Arial" w:eastAsia="Times New Roman" w:hAnsi="Arial" w:cs="Arial"/>
                <w:bCs/>
                <w:noProof/>
                <w:sz w:val="24"/>
                <w:szCs w:val="24"/>
              </w:rPr>
              <w:t>Programme fidelity</w:t>
            </w:r>
            <w:r w:rsidR="005A29AF" w:rsidRPr="005A29AF">
              <w:rPr>
                <w:rFonts w:ascii="Arial" w:hAnsi="Arial" w:cs="Arial"/>
                <w:noProof/>
                <w:webHidden/>
                <w:sz w:val="24"/>
                <w:szCs w:val="24"/>
              </w:rPr>
              <w:tab/>
            </w:r>
            <w:r w:rsidR="005A29AF" w:rsidRPr="005A29AF">
              <w:rPr>
                <w:rFonts w:ascii="Arial" w:hAnsi="Arial" w:cs="Arial"/>
                <w:noProof/>
                <w:webHidden/>
                <w:sz w:val="24"/>
                <w:szCs w:val="24"/>
              </w:rPr>
              <w:fldChar w:fldCharType="begin"/>
            </w:r>
            <w:r w:rsidR="005A29AF" w:rsidRPr="005A29AF">
              <w:rPr>
                <w:rFonts w:ascii="Arial" w:hAnsi="Arial" w:cs="Arial"/>
                <w:noProof/>
                <w:webHidden/>
                <w:sz w:val="24"/>
                <w:szCs w:val="24"/>
              </w:rPr>
              <w:instrText xml:space="preserve"> PAGEREF _Toc511995366 \h </w:instrText>
            </w:r>
            <w:r w:rsidR="005A29AF" w:rsidRPr="005A29AF">
              <w:rPr>
                <w:rFonts w:ascii="Arial" w:hAnsi="Arial" w:cs="Arial"/>
                <w:noProof/>
                <w:webHidden/>
                <w:sz w:val="24"/>
                <w:szCs w:val="24"/>
              </w:rPr>
            </w:r>
            <w:r w:rsidR="005A29AF" w:rsidRPr="005A29AF">
              <w:rPr>
                <w:rFonts w:ascii="Arial" w:hAnsi="Arial" w:cs="Arial"/>
                <w:noProof/>
                <w:webHidden/>
                <w:sz w:val="24"/>
                <w:szCs w:val="24"/>
              </w:rPr>
              <w:fldChar w:fldCharType="separate"/>
            </w:r>
            <w:r w:rsidR="00DD1BBE">
              <w:rPr>
                <w:rFonts w:ascii="Arial" w:hAnsi="Arial" w:cs="Arial"/>
                <w:noProof/>
                <w:webHidden/>
                <w:sz w:val="24"/>
                <w:szCs w:val="24"/>
              </w:rPr>
              <w:t>5</w:t>
            </w:r>
            <w:r w:rsidR="005A29AF" w:rsidRPr="005A29AF">
              <w:rPr>
                <w:rFonts w:ascii="Arial" w:hAnsi="Arial" w:cs="Arial"/>
                <w:noProof/>
                <w:webHidden/>
                <w:sz w:val="24"/>
                <w:szCs w:val="24"/>
              </w:rPr>
              <w:fldChar w:fldCharType="end"/>
            </w:r>
          </w:hyperlink>
        </w:p>
        <w:p w14:paraId="26B9BBEC" w14:textId="4853AE33" w:rsidR="005A29AF" w:rsidRPr="005A29AF" w:rsidRDefault="00075C72">
          <w:pPr>
            <w:pStyle w:val="TOC2"/>
            <w:tabs>
              <w:tab w:val="left" w:pos="880"/>
              <w:tab w:val="right" w:leader="dot" w:pos="9016"/>
            </w:tabs>
            <w:rPr>
              <w:rFonts w:ascii="Arial" w:hAnsi="Arial" w:cs="Arial"/>
              <w:noProof/>
              <w:sz w:val="24"/>
              <w:szCs w:val="24"/>
              <w:lang w:val="en-GB" w:eastAsia="en-GB"/>
            </w:rPr>
          </w:pPr>
          <w:hyperlink w:anchor="_Toc511995367" w:history="1">
            <w:r w:rsidR="005A29AF" w:rsidRPr="005A29AF">
              <w:rPr>
                <w:rStyle w:val="Hyperlink"/>
                <w:rFonts w:ascii="Arial" w:eastAsia="Times New Roman" w:hAnsi="Arial" w:cs="Arial"/>
                <w:bCs/>
                <w:noProof/>
                <w:sz w:val="24"/>
                <w:szCs w:val="24"/>
              </w:rPr>
              <w:t>4.3.</w:t>
            </w:r>
            <w:r w:rsidR="005A29AF" w:rsidRPr="005A29AF">
              <w:rPr>
                <w:rFonts w:ascii="Arial" w:hAnsi="Arial" w:cs="Arial"/>
                <w:noProof/>
                <w:sz w:val="24"/>
                <w:szCs w:val="24"/>
                <w:lang w:val="en-GB" w:eastAsia="en-GB"/>
              </w:rPr>
              <w:tab/>
            </w:r>
            <w:r w:rsidR="005A29AF" w:rsidRPr="005A29AF">
              <w:rPr>
                <w:rStyle w:val="Hyperlink"/>
                <w:rFonts w:ascii="Arial" w:eastAsia="Times New Roman" w:hAnsi="Arial" w:cs="Arial"/>
                <w:bCs/>
                <w:noProof/>
                <w:sz w:val="24"/>
                <w:szCs w:val="24"/>
              </w:rPr>
              <w:t>Governance / Leadership</w:t>
            </w:r>
            <w:r w:rsidR="005A29AF" w:rsidRPr="005A29AF">
              <w:rPr>
                <w:rFonts w:ascii="Arial" w:hAnsi="Arial" w:cs="Arial"/>
                <w:noProof/>
                <w:webHidden/>
                <w:sz w:val="24"/>
                <w:szCs w:val="24"/>
              </w:rPr>
              <w:tab/>
            </w:r>
            <w:r w:rsidR="005A29AF" w:rsidRPr="005A29AF">
              <w:rPr>
                <w:rFonts w:ascii="Arial" w:hAnsi="Arial" w:cs="Arial"/>
                <w:noProof/>
                <w:webHidden/>
                <w:sz w:val="24"/>
                <w:szCs w:val="24"/>
              </w:rPr>
              <w:fldChar w:fldCharType="begin"/>
            </w:r>
            <w:r w:rsidR="005A29AF" w:rsidRPr="005A29AF">
              <w:rPr>
                <w:rFonts w:ascii="Arial" w:hAnsi="Arial" w:cs="Arial"/>
                <w:noProof/>
                <w:webHidden/>
                <w:sz w:val="24"/>
                <w:szCs w:val="24"/>
              </w:rPr>
              <w:instrText xml:space="preserve"> PAGEREF _Toc511995367 \h </w:instrText>
            </w:r>
            <w:r w:rsidR="005A29AF" w:rsidRPr="005A29AF">
              <w:rPr>
                <w:rFonts w:ascii="Arial" w:hAnsi="Arial" w:cs="Arial"/>
                <w:noProof/>
                <w:webHidden/>
                <w:sz w:val="24"/>
                <w:szCs w:val="24"/>
              </w:rPr>
            </w:r>
            <w:r w:rsidR="005A29AF" w:rsidRPr="005A29AF">
              <w:rPr>
                <w:rFonts w:ascii="Arial" w:hAnsi="Arial" w:cs="Arial"/>
                <w:noProof/>
                <w:webHidden/>
                <w:sz w:val="24"/>
                <w:szCs w:val="24"/>
              </w:rPr>
              <w:fldChar w:fldCharType="separate"/>
            </w:r>
            <w:r w:rsidR="00DD1BBE">
              <w:rPr>
                <w:rFonts w:ascii="Arial" w:hAnsi="Arial" w:cs="Arial"/>
                <w:noProof/>
                <w:webHidden/>
                <w:sz w:val="24"/>
                <w:szCs w:val="24"/>
              </w:rPr>
              <w:t>7</w:t>
            </w:r>
            <w:r w:rsidR="005A29AF" w:rsidRPr="005A29AF">
              <w:rPr>
                <w:rFonts w:ascii="Arial" w:hAnsi="Arial" w:cs="Arial"/>
                <w:noProof/>
                <w:webHidden/>
                <w:sz w:val="24"/>
                <w:szCs w:val="24"/>
              </w:rPr>
              <w:fldChar w:fldCharType="end"/>
            </w:r>
          </w:hyperlink>
        </w:p>
        <w:p w14:paraId="3E6B25F9" w14:textId="5D0F0C13" w:rsidR="005A29AF" w:rsidRPr="005A29AF" w:rsidRDefault="00075C72">
          <w:pPr>
            <w:pStyle w:val="TOC2"/>
            <w:tabs>
              <w:tab w:val="left" w:pos="880"/>
              <w:tab w:val="right" w:leader="dot" w:pos="9016"/>
            </w:tabs>
            <w:rPr>
              <w:rFonts w:ascii="Arial" w:hAnsi="Arial" w:cs="Arial"/>
              <w:noProof/>
              <w:sz w:val="24"/>
              <w:szCs w:val="24"/>
              <w:lang w:val="en-GB" w:eastAsia="en-GB"/>
            </w:rPr>
          </w:pPr>
          <w:hyperlink w:anchor="_Toc511995368" w:history="1">
            <w:r w:rsidR="005A29AF" w:rsidRPr="005A29AF">
              <w:rPr>
                <w:rStyle w:val="Hyperlink"/>
                <w:rFonts w:ascii="Arial" w:eastAsia="Times New Roman" w:hAnsi="Arial" w:cs="Arial"/>
                <w:bCs/>
                <w:noProof/>
                <w:sz w:val="24"/>
                <w:szCs w:val="24"/>
              </w:rPr>
              <w:t>4.4.</w:t>
            </w:r>
            <w:r w:rsidR="005A29AF" w:rsidRPr="005A29AF">
              <w:rPr>
                <w:rFonts w:ascii="Arial" w:hAnsi="Arial" w:cs="Arial"/>
                <w:noProof/>
                <w:sz w:val="24"/>
                <w:szCs w:val="24"/>
                <w:lang w:val="en-GB" w:eastAsia="en-GB"/>
              </w:rPr>
              <w:tab/>
            </w:r>
            <w:r w:rsidR="005A29AF" w:rsidRPr="005A29AF">
              <w:rPr>
                <w:rStyle w:val="Hyperlink"/>
                <w:rFonts w:ascii="Arial" w:eastAsia="Times New Roman" w:hAnsi="Arial" w:cs="Arial"/>
                <w:bCs/>
                <w:noProof/>
                <w:sz w:val="24"/>
                <w:szCs w:val="24"/>
              </w:rPr>
              <w:t>Sustainability</w:t>
            </w:r>
            <w:r w:rsidR="005A29AF" w:rsidRPr="005A29AF">
              <w:rPr>
                <w:rFonts w:ascii="Arial" w:hAnsi="Arial" w:cs="Arial"/>
                <w:noProof/>
                <w:webHidden/>
                <w:sz w:val="24"/>
                <w:szCs w:val="24"/>
              </w:rPr>
              <w:tab/>
            </w:r>
            <w:r w:rsidR="005A29AF" w:rsidRPr="005A29AF">
              <w:rPr>
                <w:rFonts w:ascii="Arial" w:hAnsi="Arial" w:cs="Arial"/>
                <w:noProof/>
                <w:webHidden/>
                <w:sz w:val="24"/>
                <w:szCs w:val="24"/>
              </w:rPr>
              <w:fldChar w:fldCharType="begin"/>
            </w:r>
            <w:r w:rsidR="005A29AF" w:rsidRPr="005A29AF">
              <w:rPr>
                <w:rFonts w:ascii="Arial" w:hAnsi="Arial" w:cs="Arial"/>
                <w:noProof/>
                <w:webHidden/>
                <w:sz w:val="24"/>
                <w:szCs w:val="24"/>
              </w:rPr>
              <w:instrText xml:space="preserve"> PAGEREF _Toc511995368 \h </w:instrText>
            </w:r>
            <w:r w:rsidR="005A29AF" w:rsidRPr="005A29AF">
              <w:rPr>
                <w:rFonts w:ascii="Arial" w:hAnsi="Arial" w:cs="Arial"/>
                <w:noProof/>
                <w:webHidden/>
                <w:sz w:val="24"/>
                <w:szCs w:val="24"/>
              </w:rPr>
            </w:r>
            <w:r w:rsidR="005A29AF" w:rsidRPr="005A29AF">
              <w:rPr>
                <w:rFonts w:ascii="Arial" w:hAnsi="Arial" w:cs="Arial"/>
                <w:noProof/>
                <w:webHidden/>
                <w:sz w:val="24"/>
                <w:szCs w:val="24"/>
              </w:rPr>
              <w:fldChar w:fldCharType="separate"/>
            </w:r>
            <w:r w:rsidR="00DD1BBE">
              <w:rPr>
                <w:rFonts w:ascii="Arial" w:hAnsi="Arial" w:cs="Arial"/>
                <w:noProof/>
                <w:webHidden/>
                <w:sz w:val="24"/>
                <w:szCs w:val="24"/>
              </w:rPr>
              <w:t>7</w:t>
            </w:r>
            <w:r w:rsidR="005A29AF" w:rsidRPr="005A29AF">
              <w:rPr>
                <w:rFonts w:ascii="Arial" w:hAnsi="Arial" w:cs="Arial"/>
                <w:noProof/>
                <w:webHidden/>
                <w:sz w:val="24"/>
                <w:szCs w:val="24"/>
              </w:rPr>
              <w:fldChar w:fldCharType="end"/>
            </w:r>
          </w:hyperlink>
        </w:p>
        <w:p w14:paraId="2F9CA81C" w14:textId="2C160A0D" w:rsidR="005A29AF" w:rsidRPr="005A29AF" w:rsidRDefault="00075C72">
          <w:pPr>
            <w:pStyle w:val="TOC2"/>
            <w:tabs>
              <w:tab w:val="left" w:pos="880"/>
              <w:tab w:val="right" w:leader="dot" w:pos="9016"/>
            </w:tabs>
            <w:rPr>
              <w:rFonts w:ascii="Arial" w:hAnsi="Arial" w:cs="Arial"/>
              <w:noProof/>
              <w:sz w:val="24"/>
              <w:szCs w:val="24"/>
              <w:lang w:val="en-GB" w:eastAsia="en-GB"/>
            </w:rPr>
          </w:pPr>
          <w:hyperlink w:anchor="_Toc511995369" w:history="1">
            <w:r w:rsidR="005A29AF" w:rsidRPr="005A29AF">
              <w:rPr>
                <w:rStyle w:val="Hyperlink"/>
                <w:rFonts w:ascii="Arial" w:eastAsia="Times New Roman" w:hAnsi="Arial" w:cs="Arial"/>
                <w:bCs/>
                <w:noProof/>
                <w:sz w:val="24"/>
                <w:szCs w:val="24"/>
              </w:rPr>
              <w:t>4.5.</w:t>
            </w:r>
            <w:r w:rsidR="005A29AF" w:rsidRPr="005A29AF">
              <w:rPr>
                <w:rFonts w:ascii="Arial" w:hAnsi="Arial" w:cs="Arial"/>
                <w:noProof/>
                <w:sz w:val="24"/>
                <w:szCs w:val="24"/>
                <w:lang w:val="en-GB" w:eastAsia="en-GB"/>
              </w:rPr>
              <w:tab/>
            </w:r>
            <w:r w:rsidR="005A29AF" w:rsidRPr="005A29AF">
              <w:rPr>
                <w:rStyle w:val="Hyperlink"/>
                <w:rFonts w:ascii="Arial" w:eastAsia="Times New Roman" w:hAnsi="Arial" w:cs="Arial"/>
                <w:bCs/>
                <w:noProof/>
                <w:sz w:val="24"/>
                <w:szCs w:val="24"/>
              </w:rPr>
              <w:t>Engagement</w:t>
            </w:r>
            <w:r w:rsidR="005A29AF" w:rsidRPr="005A29AF">
              <w:rPr>
                <w:rFonts w:ascii="Arial" w:hAnsi="Arial" w:cs="Arial"/>
                <w:noProof/>
                <w:webHidden/>
                <w:sz w:val="24"/>
                <w:szCs w:val="24"/>
              </w:rPr>
              <w:tab/>
            </w:r>
            <w:r w:rsidR="005A29AF" w:rsidRPr="005A29AF">
              <w:rPr>
                <w:rFonts w:ascii="Arial" w:hAnsi="Arial" w:cs="Arial"/>
                <w:noProof/>
                <w:webHidden/>
                <w:sz w:val="24"/>
                <w:szCs w:val="24"/>
              </w:rPr>
              <w:fldChar w:fldCharType="begin"/>
            </w:r>
            <w:r w:rsidR="005A29AF" w:rsidRPr="005A29AF">
              <w:rPr>
                <w:rFonts w:ascii="Arial" w:hAnsi="Arial" w:cs="Arial"/>
                <w:noProof/>
                <w:webHidden/>
                <w:sz w:val="24"/>
                <w:szCs w:val="24"/>
              </w:rPr>
              <w:instrText xml:space="preserve"> PAGEREF _Toc511995369 \h </w:instrText>
            </w:r>
            <w:r w:rsidR="005A29AF" w:rsidRPr="005A29AF">
              <w:rPr>
                <w:rFonts w:ascii="Arial" w:hAnsi="Arial" w:cs="Arial"/>
                <w:noProof/>
                <w:webHidden/>
                <w:sz w:val="24"/>
                <w:szCs w:val="24"/>
              </w:rPr>
            </w:r>
            <w:r w:rsidR="005A29AF" w:rsidRPr="005A29AF">
              <w:rPr>
                <w:rFonts w:ascii="Arial" w:hAnsi="Arial" w:cs="Arial"/>
                <w:noProof/>
                <w:webHidden/>
                <w:sz w:val="24"/>
                <w:szCs w:val="24"/>
              </w:rPr>
              <w:fldChar w:fldCharType="separate"/>
            </w:r>
            <w:r w:rsidR="00DD1BBE">
              <w:rPr>
                <w:rFonts w:ascii="Arial" w:hAnsi="Arial" w:cs="Arial"/>
                <w:noProof/>
                <w:webHidden/>
                <w:sz w:val="24"/>
                <w:szCs w:val="24"/>
              </w:rPr>
              <w:t>8</w:t>
            </w:r>
            <w:r w:rsidR="005A29AF" w:rsidRPr="005A29AF">
              <w:rPr>
                <w:rFonts w:ascii="Arial" w:hAnsi="Arial" w:cs="Arial"/>
                <w:noProof/>
                <w:webHidden/>
                <w:sz w:val="24"/>
                <w:szCs w:val="24"/>
              </w:rPr>
              <w:fldChar w:fldCharType="end"/>
            </w:r>
          </w:hyperlink>
        </w:p>
        <w:p w14:paraId="27EA0E2B" w14:textId="2DBF6ACF" w:rsidR="005A29AF" w:rsidRPr="005A29AF" w:rsidRDefault="00075C72">
          <w:pPr>
            <w:pStyle w:val="TOC2"/>
            <w:tabs>
              <w:tab w:val="left" w:pos="880"/>
              <w:tab w:val="right" w:leader="dot" w:pos="9016"/>
            </w:tabs>
            <w:rPr>
              <w:rFonts w:ascii="Arial" w:hAnsi="Arial" w:cs="Arial"/>
              <w:noProof/>
              <w:sz w:val="24"/>
              <w:szCs w:val="24"/>
              <w:lang w:val="en-GB" w:eastAsia="en-GB"/>
            </w:rPr>
          </w:pPr>
          <w:hyperlink w:anchor="_Toc511995370" w:history="1">
            <w:r w:rsidR="005A29AF" w:rsidRPr="005A29AF">
              <w:rPr>
                <w:rStyle w:val="Hyperlink"/>
                <w:rFonts w:ascii="Arial" w:eastAsia="Times New Roman" w:hAnsi="Arial" w:cs="Arial"/>
                <w:bCs/>
                <w:noProof/>
                <w:sz w:val="24"/>
                <w:szCs w:val="24"/>
              </w:rPr>
              <w:t>4.6.</w:t>
            </w:r>
            <w:r w:rsidR="005A29AF" w:rsidRPr="005A29AF">
              <w:rPr>
                <w:rFonts w:ascii="Arial" w:hAnsi="Arial" w:cs="Arial"/>
                <w:noProof/>
                <w:sz w:val="24"/>
                <w:szCs w:val="24"/>
                <w:lang w:val="en-GB" w:eastAsia="en-GB"/>
              </w:rPr>
              <w:tab/>
            </w:r>
            <w:r w:rsidR="005A29AF" w:rsidRPr="005A29AF">
              <w:rPr>
                <w:rStyle w:val="Hyperlink"/>
                <w:rFonts w:ascii="Arial" w:eastAsia="Times New Roman" w:hAnsi="Arial" w:cs="Arial"/>
                <w:bCs/>
                <w:noProof/>
                <w:sz w:val="24"/>
                <w:szCs w:val="24"/>
              </w:rPr>
              <w:t>KPIs – Milestones</w:t>
            </w:r>
            <w:r w:rsidR="005A29AF" w:rsidRPr="005A29AF">
              <w:rPr>
                <w:rFonts w:ascii="Arial" w:hAnsi="Arial" w:cs="Arial"/>
                <w:noProof/>
                <w:webHidden/>
                <w:sz w:val="24"/>
                <w:szCs w:val="24"/>
              </w:rPr>
              <w:tab/>
            </w:r>
            <w:r w:rsidR="005A29AF" w:rsidRPr="005A29AF">
              <w:rPr>
                <w:rFonts w:ascii="Arial" w:hAnsi="Arial" w:cs="Arial"/>
                <w:noProof/>
                <w:webHidden/>
                <w:sz w:val="24"/>
                <w:szCs w:val="24"/>
              </w:rPr>
              <w:fldChar w:fldCharType="begin"/>
            </w:r>
            <w:r w:rsidR="005A29AF" w:rsidRPr="005A29AF">
              <w:rPr>
                <w:rFonts w:ascii="Arial" w:hAnsi="Arial" w:cs="Arial"/>
                <w:noProof/>
                <w:webHidden/>
                <w:sz w:val="24"/>
                <w:szCs w:val="24"/>
              </w:rPr>
              <w:instrText xml:space="preserve"> PAGEREF _Toc511995370 \h </w:instrText>
            </w:r>
            <w:r w:rsidR="005A29AF" w:rsidRPr="005A29AF">
              <w:rPr>
                <w:rFonts w:ascii="Arial" w:hAnsi="Arial" w:cs="Arial"/>
                <w:noProof/>
                <w:webHidden/>
                <w:sz w:val="24"/>
                <w:szCs w:val="24"/>
              </w:rPr>
            </w:r>
            <w:r w:rsidR="005A29AF" w:rsidRPr="005A29AF">
              <w:rPr>
                <w:rFonts w:ascii="Arial" w:hAnsi="Arial" w:cs="Arial"/>
                <w:noProof/>
                <w:webHidden/>
                <w:sz w:val="24"/>
                <w:szCs w:val="24"/>
              </w:rPr>
              <w:fldChar w:fldCharType="separate"/>
            </w:r>
            <w:r w:rsidR="00DD1BBE">
              <w:rPr>
                <w:rFonts w:ascii="Arial" w:hAnsi="Arial" w:cs="Arial"/>
                <w:noProof/>
                <w:webHidden/>
                <w:sz w:val="24"/>
                <w:szCs w:val="24"/>
              </w:rPr>
              <w:t>8</w:t>
            </w:r>
            <w:r w:rsidR="005A29AF" w:rsidRPr="005A29AF">
              <w:rPr>
                <w:rFonts w:ascii="Arial" w:hAnsi="Arial" w:cs="Arial"/>
                <w:noProof/>
                <w:webHidden/>
                <w:sz w:val="24"/>
                <w:szCs w:val="24"/>
              </w:rPr>
              <w:fldChar w:fldCharType="end"/>
            </w:r>
          </w:hyperlink>
        </w:p>
        <w:p w14:paraId="592E52D9" w14:textId="4262EEEF" w:rsidR="005A29AF" w:rsidRPr="005A29AF" w:rsidRDefault="00075C72">
          <w:pPr>
            <w:pStyle w:val="TOC2"/>
            <w:tabs>
              <w:tab w:val="left" w:pos="880"/>
              <w:tab w:val="right" w:leader="dot" w:pos="9016"/>
            </w:tabs>
            <w:rPr>
              <w:rFonts w:ascii="Arial" w:hAnsi="Arial" w:cs="Arial"/>
              <w:noProof/>
              <w:sz w:val="24"/>
              <w:szCs w:val="24"/>
              <w:lang w:val="en-GB" w:eastAsia="en-GB"/>
            </w:rPr>
          </w:pPr>
          <w:hyperlink w:anchor="_Toc511995371" w:history="1">
            <w:r w:rsidR="005A29AF" w:rsidRPr="005A29AF">
              <w:rPr>
                <w:rStyle w:val="Hyperlink"/>
                <w:rFonts w:ascii="Arial" w:eastAsia="Times New Roman" w:hAnsi="Arial" w:cs="Arial"/>
                <w:bCs/>
                <w:noProof/>
                <w:sz w:val="24"/>
                <w:szCs w:val="24"/>
              </w:rPr>
              <w:t>4.7.</w:t>
            </w:r>
            <w:r w:rsidR="005A29AF" w:rsidRPr="005A29AF">
              <w:rPr>
                <w:rFonts w:ascii="Arial" w:hAnsi="Arial" w:cs="Arial"/>
                <w:noProof/>
                <w:sz w:val="24"/>
                <w:szCs w:val="24"/>
                <w:lang w:val="en-GB" w:eastAsia="en-GB"/>
              </w:rPr>
              <w:tab/>
            </w:r>
            <w:r w:rsidR="005A29AF" w:rsidRPr="005A29AF">
              <w:rPr>
                <w:rStyle w:val="Hyperlink"/>
                <w:rFonts w:ascii="Arial" w:eastAsia="Times New Roman" w:hAnsi="Arial" w:cs="Arial"/>
                <w:bCs/>
                <w:noProof/>
                <w:sz w:val="24"/>
                <w:szCs w:val="24"/>
              </w:rPr>
              <w:t>KPIs – Reach</w:t>
            </w:r>
            <w:r w:rsidR="005A29AF" w:rsidRPr="005A29AF">
              <w:rPr>
                <w:rFonts w:ascii="Arial" w:hAnsi="Arial" w:cs="Arial"/>
                <w:noProof/>
                <w:webHidden/>
                <w:sz w:val="24"/>
                <w:szCs w:val="24"/>
              </w:rPr>
              <w:tab/>
            </w:r>
            <w:r w:rsidR="005A29AF" w:rsidRPr="005A29AF">
              <w:rPr>
                <w:rFonts w:ascii="Arial" w:hAnsi="Arial" w:cs="Arial"/>
                <w:noProof/>
                <w:webHidden/>
                <w:sz w:val="24"/>
                <w:szCs w:val="24"/>
              </w:rPr>
              <w:fldChar w:fldCharType="begin"/>
            </w:r>
            <w:r w:rsidR="005A29AF" w:rsidRPr="005A29AF">
              <w:rPr>
                <w:rFonts w:ascii="Arial" w:hAnsi="Arial" w:cs="Arial"/>
                <w:noProof/>
                <w:webHidden/>
                <w:sz w:val="24"/>
                <w:szCs w:val="24"/>
              </w:rPr>
              <w:instrText xml:space="preserve"> PAGEREF _Toc511995371 \h </w:instrText>
            </w:r>
            <w:r w:rsidR="005A29AF" w:rsidRPr="005A29AF">
              <w:rPr>
                <w:rFonts w:ascii="Arial" w:hAnsi="Arial" w:cs="Arial"/>
                <w:noProof/>
                <w:webHidden/>
                <w:sz w:val="24"/>
                <w:szCs w:val="24"/>
              </w:rPr>
            </w:r>
            <w:r w:rsidR="005A29AF" w:rsidRPr="005A29AF">
              <w:rPr>
                <w:rFonts w:ascii="Arial" w:hAnsi="Arial" w:cs="Arial"/>
                <w:noProof/>
                <w:webHidden/>
                <w:sz w:val="24"/>
                <w:szCs w:val="24"/>
              </w:rPr>
              <w:fldChar w:fldCharType="separate"/>
            </w:r>
            <w:r w:rsidR="00DD1BBE">
              <w:rPr>
                <w:rFonts w:ascii="Arial" w:hAnsi="Arial" w:cs="Arial"/>
                <w:noProof/>
                <w:webHidden/>
                <w:sz w:val="24"/>
                <w:szCs w:val="24"/>
              </w:rPr>
              <w:t>9</w:t>
            </w:r>
            <w:r w:rsidR="005A29AF" w:rsidRPr="005A29AF">
              <w:rPr>
                <w:rFonts w:ascii="Arial" w:hAnsi="Arial" w:cs="Arial"/>
                <w:noProof/>
                <w:webHidden/>
                <w:sz w:val="24"/>
                <w:szCs w:val="24"/>
              </w:rPr>
              <w:fldChar w:fldCharType="end"/>
            </w:r>
          </w:hyperlink>
        </w:p>
        <w:p w14:paraId="612D36C2" w14:textId="5EC1FB63" w:rsidR="005A29AF" w:rsidRPr="005A29AF" w:rsidRDefault="00075C72">
          <w:pPr>
            <w:pStyle w:val="TOC2"/>
            <w:tabs>
              <w:tab w:val="left" w:pos="880"/>
              <w:tab w:val="right" w:leader="dot" w:pos="9016"/>
            </w:tabs>
            <w:rPr>
              <w:rFonts w:ascii="Arial" w:hAnsi="Arial" w:cs="Arial"/>
              <w:noProof/>
              <w:sz w:val="24"/>
              <w:szCs w:val="24"/>
              <w:lang w:val="en-GB" w:eastAsia="en-GB"/>
            </w:rPr>
          </w:pPr>
          <w:hyperlink w:anchor="_Toc511995372" w:history="1">
            <w:r w:rsidR="005A29AF" w:rsidRPr="005A29AF">
              <w:rPr>
                <w:rStyle w:val="Hyperlink"/>
                <w:rFonts w:ascii="Arial" w:eastAsia="Times New Roman" w:hAnsi="Arial" w:cs="Arial"/>
                <w:bCs/>
                <w:noProof/>
                <w:sz w:val="24"/>
                <w:szCs w:val="24"/>
              </w:rPr>
              <w:t>4.8.</w:t>
            </w:r>
            <w:r w:rsidR="005A29AF" w:rsidRPr="005A29AF">
              <w:rPr>
                <w:rFonts w:ascii="Arial" w:hAnsi="Arial" w:cs="Arial"/>
                <w:noProof/>
                <w:sz w:val="24"/>
                <w:szCs w:val="24"/>
                <w:lang w:val="en-GB" w:eastAsia="en-GB"/>
              </w:rPr>
              <w:tab/>
            </w:r>
            <w:r w:rsidR="005A29AF" w:rsidRPr="005A29AF">
              <w:rPr>
                <w:rStyle w:val="Hyperlink"/>
                <w:rFonts w:ascii="Arial" w:eastAsia="Times New Roman" w:hAnsi="Arial" w:cs="Arial"/>
                <w:bCs/>
                <w:noProof/>
                <w:sz w:val="24"/>
                <w:szCs w:val="24"/>
              </w:rPr>
              <w:t>KPIs – Evaluation</w:t>
            </w:r>
            <w:r w:rsidR="005A29AF" w:rsidRPr="005A29AF">
              <w:rPr>
                <w:rFonts w:ascii="Arial" w:hAnsi="Arial" w:cs="Arial"/>
                <w:noProof/>
                <w:webHidden/>
                <w:sz w:val="24"/>
                <w:szCs w:val="24"/>
              </w:rPr>
              <w:tab/>
            </w:r>
            <w:r w:rsidR="005A29AF" w:rsidRPr="005A29AF">
              <w:rPr>
                <w:rFonts w:ascii="Arial" w:hAnsi="Arial" w:cs="Arial"/>
                <w:noProof/>
                <w:webHidden/>
                <w:sz w:val="24"/>
                <w:szCs w:val="24"/>
              </w:rPr>
              <w:fldChar w:fldCharType="begin"/>
            </w:r>
            <w:r w:rsidR="005A29AF" w:rsidRPr="005A29AF">
              <w:rPr>
                <w:rFonts w:ascii="Arial" w:hAnsi="Arial" w:cs="Arial"/>
                <w:noProof/>
                <w:webHidden/>
                <w:sz w:val="24"/>
                <w:szCs w:val="24"/>
              </w:rPr>
              <w:instrText xml:space="preserve"> PAGEREF _Toc511995372 \h </w:instrText>
            </w:r>
            <w:r w:rsidR="005A29AF" w:rsidRPr="005A29AF">
              <w:rPr>
                <w:rFonts w:ascii="Arial" w:hAnsi="Arial" w:cs="Arial"/>
                <w:noProof/>
                <w:webHidden/>
                <w:sz w:val="24"/>
                <w:szCs w:val="24"/>
              </w:rPr>
            </w:r>
            <w:r w:rsidR="005A29AF" w:rsidRPr="005A29AF">
              <w:rPr>
                <w:rFonts w:ascii="Arial" w:hAnsi="Arial" w:cs="Arial"/>
                <w:noProof/>
                <w:webHidden/>
                <w:sz w:val="24"/>
                <w:szCs w:val="24"/>
              </w:rPr>
              <w:fldChar w:fldCharType="separate"/>
            </w:r>
            <w:r w:rsidR="00DD1BBE">
              <w:rPr>
                <w:rFonts w:ascii="Arial" w:hAnsi="Arial" w:cs="Arial"/>
                <w:noProof/>
                <w:webHidden/>
                <w:sz w:val="24"/>
                <w:szCs w:val="24"/>
              </w:rPr>
              <w:t>9</w:t>
            </w:r>
            <w:r w:rsidR="005A29AF" w:rsidRPr="005A29AF">
              <w:rPr>
                <w:rFonts w:ascii="Arial" w:hAnsi="Arial" w:cs="Arial"/>
                <w:noProof/>
                <w:webHidden/>
                <w:sz w:val="24"/>
                <w:szCs w:val="24"/>
              </w:rPr>
              <w:fldChar w:fldCharType="end"/>
            </w:r>
          </w:hyperlink>
        </w:p>
        <w:p w14:paraId="1E9A87D8" w14:textId="2FDA30D0" w:rsidR="005A29AF" w:rsidRPr="005A29AF" w:rsidRDefault="00075C72">
          <w:pPr>
            <w:pStyle w:val="TOC2"/>
            <w:tabs>
              <w:tab w:val="left" w:pos="880"/>
              <w:tab w:val="right" w:leader="dot" w:pos="9016"/>
            </w:tabs>
            <w:rPr>
              <w:rFonts w:ascii="Arial" w:hAnsi="Arial" w:cs="Arial"/>
              <w:noProof/>
              <w:sz w:val="24"/>
              <w:szCs w:val="24"/>
              <w:lang w:val="en-GB" w:eastAsia="en-GB"/>
            </w:rPr>
          </w:pPr>
          <w:hyperlink w:anchor="_Toc511995373" w:history="1">
            <w:r w:rsidR="005A29AF" w:rsidRPr="005A29AF">
              <w:rPr>
                <w:rStyle w:val="Hyperlink"/>
                <w:rFonts w:ascii="Arial" w:eastAsia="Times New Roman" w:hAnsi="Arial" w:cs="Arial"/>
                <w:bCs/>
                <w:noProof/>
                <w:sz w:val="24"/>
                <w:szCs w:val="24"/>
              </w:rPr>
              <w:t>4.9.</w:t>
            </w:r>
            <w:r w:rsidR="005A29AF" w:rsidRPr="005A29AF">
              <w:rPr>
                <w:rFonts w:ascii="Arial" w:hAnsi="Arial" w:cs="Arial"/>
                <w:noProof/>
                <w:sz w:val="24"/>
                <w:szCs w:val="24"/>
                <w:lang w:val="en-GB" w:eastAsia="en-GB"/>
              </w:rPr>
              <w:tab/>
            </w:r>
            <w:r w:rsidR="005A29AF" w:rsidRPr="005A29AF">
              <w:rPr>
                <w:rStyle w:val="Hyperlink"/>
                <w:rFonts w:ascii="Arial" w:eastAsia="Times New Roman" w:hAnsi="Arial" w:cs="Arial"/>
                <w:bCs/>
                <w:noProof/>
                <w:sz w:val="24"/>
                <w:szCs w:val="24"/>
              </w:rPr>
              <w:t>KPIs – Spend</w:t>
            </w:r>
            <w:r w:rsidR="005A29AF" w:rsidRPr="005A29AF">
              <w:rPr>
                <w:rFonts w:ascii="Arial" w:hAnsi="Arial" w:cs="Arial"/>
                <w:noProof/>
                <w:webHidden/>
                <w:sz w:val="24"/>
                <w:szCs w:val="24"/>
              </w:rPr>
              <w:tab/>
            </w:r>
            <w:r w:rsidR="005A29AF" w:rsidRPr="005A29AF">
              <w:rPr>
                <w:rFonts w:ascii="Arial" w:hAnsi="Arial" w:cs="Arial"/>
                <w:noProof/>
                <w:webHidden/>
                <w:sz w:val="24"/>
                <w:szCs w:val="24"/>
              </w:rPr>
              <w:fldChar w:fldCharType="begin"/>
            </w:r>
            <w:r w:rsidR="005A29AF" w:rsidRPr="005A29AF">
              <w:rPr>
                <w:rFonts w:ascii="Arial" w:hAnsi="Arial" w:cs="Arial"/>
                <w:noProof/>
                <w:webHidden/>
                <w:sz w:val="24"/>
                <w:szCs w:val="24"/>
              </w:rPr>
              <w:instrText xml:space="preserve"> PAGEREF _Toc511995373 \h </w:instrText>
            </w:r>
            <w:r w:rsidR="005A29AF" w:rsidRPr="005A29AF">
              <w:rPr>
                <w:rFonts w:ascii="Arial" w:hAnsi="Arial" w:cs="Arial"/>
                <w:noProof/>
                <w:webHidden/>
                <w:sz w:val="24"/>
                <w:szCs w:val="24"/>
              </w:rPr>
            </w:r>
            <w:r w:rsidR="005A29AF" w:rsidRPr="005A29AF">
              <w:rPr>
                <w:rFonts w:ascii="Arial" w:hAnsi="Arial" w:cs="Arial"/>
                <w:noProof/>
                <w:webHidden/>
                <w:sz w:val="24"/>
                <w:szCs w:val="24"/>
              </w:rPr>
              <w:fldChar w:fldCharType="separate"/>
            </w:r>
            <w:r w:rsidR="00DD1BBE">
              <w:rPr>
                <w:rFonts w:ascii="Arial" w:hAnsi="Arial" w:cs="Arial"/>
                <w:noProof/>
                <w:webHidden/>
                <w:sz w:val="24"/>
                <w:szCs w:val="24"/>
              </w:rPr>
              <w:t>10</w:t>
            </w:r>
            <w:r w:rsidR="005A29AF" w:rsidRPr="005A29AF">
              <w:rPr>
                <w:rFonts w:ascii="Arial" w:hAnsi="Arial" w:cs="Arial"/>
                <w:noProof/>
                <w:webHidden/>
                <w:sz w:val="24"/>
                <w:szCs w:val="24"/>
              </w:rPr>
              <w:fldChar w:fldCharType="end"/>
            </w:r>
          </w:hyperlink>
        </w:p>
        <w:p w14:paraId="295A3B5E" w14:textId="078A9988" w:rsidR="005A29AF" w:rsidRPr="005A29AF" w:rsidRDefault="00075C72">
          <w:pPr>
            <w:pStyle w:val="TOC1"/>
            <w:tabs>
              <w:tab w:val="left" w:pos="440"/>
              <w:tab w:val="right" w:leader="dot" w:pos="9016"/>
            </w:tabs>
            <w:rPr>
              <w:rFonts w:ascii="Arial" w:eastAsiaTheme="minorEastAsia" w:hAnsi="Arial" w:cs="Arial"/>
              <w:b/>
              <w:noProof/>
            </w:rPr>
          </w:pPr>
          <w:hyperlink w:anchor="_Toc511995374" w:history="1">
            <w:r w:rsidR="005A29AF" w:rsidRPr="005A29AF">
              <w:rPr>
                <w:rStyle w:val="Hyperlink"/>
                <w:rFonts w:ascii="Arial" w:eastAsia="Times New Roman" w:hAnsi="Arial" w:cs="Arial"/>
                <w:b/>
                <w:bCs/>
                <w:noProof/>
              </w:rPr>
              <w:t>5.</w:t>
            </w:r>
            <w:r w:rsidR="005A29AF" w:rsidRPr="005A29AF">
              <w:rPr>
                <w:rFonts w:ascii="Arial" w:eastAsiaTheme="minorEastAsia" w:hAnsi="Arial" w:cs="Arial"/>
                <w:b/>
                <w:noProof/>
              </w:rPr>
              <w:tab/>
            </w:r>
            <w:r w:rsidR="005A29AF" w:rsidRPr="005A29AF">
              <w:rPr>
                <w:rStyle w:val="Hyperlink"/>
                <w:rFonts w:ascii="Arial" w:eastAsia="Times New Roman" w:hAnsi="Arial" w:cs="Arial"/>
                <w:b/>
                <w:bCs/>
                <w:noProof/>
              </w:rPr>
              <w:t>Young people learning</w:t>
            </w:r>
            <w:r w:rsidR="005A29AF" w:rsidRPr="005A29AF">
              <w:rPr>
                <w:rFonts w:ascii="Arial" w:hAnsi="Arial" w:cs="Arial"/>
                <w:b/>
                <w:noProof/>
                <w:webHidden/>
              </w:rPr>
              <w:tab/>
            </w:r>
            <w:r w:rsidR="005A29AF" w:rsidRPr="005A29AF">
              <w:rPr>
                <w:rFonts w:ascii="Arial" w:hAnsi="Arial" w:cs="Arial"/>
                <w:b/>
                <w:noProof/>
                <w:webHidden/>
              </w:rPr>
              <w:fldChar w:fldCharType="begin"/>
            </w:r>
            <w:r w:rsidR="005A29AF" w:rsidRPr="005A29AF">
              <w:rPr>
                <w:rFonts w:ascii="Arial" w:hAnsi="Arial" w:cs="Arial"/>
                <w:b/>
                <w:noProof/>
                <w:webHidden/>
              </w:rPr>
              <w:instrText xml:space="preserve"> PAGEREF _Toc511995374 \h </w:instrText>
            </w:r>
            <w:r w:rsidR="005A29AF" w:rsidRPr="005A29AF">
              <w:rPr>
                <w:rFonts w:ascii="Arial" w:hAnsi="Arial" w:cs="Arial"/>
                <w:b/>
                <w:noProof/>
                <w:webHidden/>
              </w:rPr>
            </w:r>
            <w:r w:rsidR="005A29AF" w:rsidRPr="005A29AF">
              <w:rPr>
                <w:rFonts w:ascii="Arial" w:hAnsi="Arial" w:cs="Arial"/>
                <w:b/>
                <w:noProof/>
                <w:webHidden/>
              </w:rPr>
              <w:fldChar w:fldCharType="separate"/>
            </w:r>
            <w:r w:rsidR="00DD1BBE">
              <w:rPr>
                <w:rFonts w:ascii="Arial" w:hAnsi="Arial" w:cs="Arial"/>
                <w:b/>
                <w:noProof/>
                <w:webHidden/>
              </w:rPr>
              <w:t>11</w:t>
            </w:r>
            <w:r w:rsidR="005A29AF" w:rsidRPr="005A29AF">
              <w:rPr>
                <w:rFonts w:ascii="Arial" w:hAnsi="Arial" w:cs="Arial"/>
                <w:b/>
                <w:noProof/>
                <w:webHidden/>
              </w:rPr>
              <w:fldChar w:fldCharType="end"/>
            </w:r>
          </w:hyperlink>
        </w:p>
        <w:p w14:paraId="05A44D15" w14:textId="0E783938" w:rsidR="005A29AF" w:rsidRPr="005A29AF" w:rsidRDefault="00075C72">
          <w:pPr>
            <w:pStyle w:val="TOC1"/>
            <w:tabs>
              <w:tab w:val="left" w:pos="440"/>
              <w:tab w:val="right" w:leader="dot" w:pos="9016"/>
            </w:tabs>
            <w:rPr>
              <w:rFonts w:ascii="Arial" w:eastAsiaTheme="minorEastAsia" w:hAnsi="Arial" w:cs="Arial"/>
              <w:b/>
              <w:noProof/>
            </w:rPr>
          </w:pPr>
          <w:hyperlink w:anchor="_Toc511995375" w:history="1">
            <w:r w:rsidR="005A29AF" w:rsidRPr="005A29AF">
              <w:rPr>
                <w:rStyle w:val="Hyperlink"/>
                <w:rFonts w:ascii="Arial" w:eastAsia="Times New Roman" w:hAnsi="Arial" w:cs="Arial"/>
                <w:b/>
                <w:bCs/>
                <w:noProof/>
              </w:rPr>
              <w:t>6.</w:t>
            </w:r>
            <w:r w:rsidR="005A29AF" w:rsidRPr="005A29AF">
              <w:rPr>
                <w:rFonts w:ascii="Arial" w:eastAsiaTheme="minorEastAsia" w:hAnsi="Arial" w:cs="Arial"/>
                <w:b/>
                <w:noProof/>
              </w:rPr>
              <w:tab/>
            </w:r>
            <w:r w:rsidR="005A29AF" w:rsidRPr="005A29AF">
              <w:rPr>
                <w:rStyle w:val="Hyperlink"/>
                <w:rFonts w:ascii="Arial" w:eastAsia="Times New Roman" w:hAnsi="Arial" w:cs="Arial"/>
                <w:b/>
                <w:bCs/>
                <w:noProof/>
              </w:rPr>
              <w:t>Year 3 priorities</w:t>
            </w:r>
            <w:r w:rsidR="005A29AF" w:rsidRPr="005A29AF">
              <w:rPr>
                <w:rFonts w:ascii="Arial" w:hAnsi="Arial" w:cs="Arial"/>
                <w:b/>
                <w:noProof/>
                <w:webHidden/>
              </w:rPr>
              <w:tab/>
            </w:r>
            <w:r w:rsidR="005A29AF" w:rsidRPr="005A29AF">
              <w:rPr>
                <w:rFonts w:ascii="Arial" w:hAnsi="Arial" w:cs="Arial"/>
                <w:b/>
                <w:noProof/>
                <w:webHidden/>
              </w:rPr>
              <w:fldChar w:fldCharType="begin"/>
            </w:r>
            <w:r w:rsidR="005A29AF" w:rsidRPr="005A29AF">
              <w:rPr>
                <w:rFonts w:ascii="Arial" w:hAnsi="Arial" w:cs="Arial"/>
                <w:b/>
                <w:noProof/>
                <w:webHidden/>
              </w:rPr>
              <w:instrText xml:space="preserve"> PAGEREF _Toc511995375 \h </w:instrText>
            </w:r>
            <w:r w:rsidR="005A29AF" w:rsidRPr="005A29AF">
              <w:rPr>
                <w:rFonts w:ascii="Arial" w:hAnsi="Arial" w:cs="Arial"/>
                <w:b/>
                <w:noProof/>
                <w:webHidden/>
              </w:rPr>
            </w:r>
            <w:r w:rsidR="005A29AF" w:rsidRPr="005A29AF">
              <w:rPr>
                <w:rFonts w:ascii="Arial" w:hAnsi="Arial" w:cs="Arial"/>
                <w:b/>
                <w:noProof/>
                <w:webHidden/>
              </w:rPr>
              <w:fldChar w:fldCharType="separate"/>
            </w:r>
            <w:r w:rsidR="00DD1BBE">
              <w:rPr>
                <w:rFonts w:ascii="Arial" w:hAnsi="Arial" w:cs="Arial"/>
                <w:b/>
                <w:noProof/>
                <w:webHidden/>
              </w:rPr>
              <w:t>11</w:t>
            </w:r>
            <w:r w:rsidR="005A29AF" w:rsidRPr="005A29AF">
              <w:rPr>
                <w:rFonts w:ascii="Arial" w:hAnsi="Arial" w:cs="Arial"/>
                <w:b/>
                <w:noProof/>
                <w:webHidden/>
              </w:rPr>
              <w:fldChar w:fldCharType="end"/>
            </w:r>
          </w:hyperlink>
        </w:p>
        <w:p w14:paraId="581D744E" w14:textId="63935239" w:rsidR="00B1020F" w:rsidRDefault="00B1020F" w:rsidP="00C82258">
          <w:pPr>
            <w:jc w:val="both"/>
          </w:pPr>
          <w:r w:rsidRPr="00266B7A">
            <w:rPr>
              <w:rFonts w:ascii="Arial" w:hAnsi="Arial" w:cs="Arial"/>
              <w:b/>
              <w:bCs/>
              <w:noProof/>
            </w:rPr>
            <w:fldChar w:fldCharType="end"/>
          </w:r>
        </w:p>
      </w:sdtContent>
    </w:sdt>
    <w:p w14:paraId="6C459D71" w14:textId="4A8BD5CB" w:rsidR="007F0ECF" w:rsidRDefault="007F0ECF" w:rsidP="00D811C1">
      <w:pPr>
        <w:pStyle w:val="ListParagraph"/>
        <w:ind w:left="142"/>
        <w:jc w:val="both"/>
        <w:rPr>
          <w:rFonts w:ascii="Arial" w:eastAsia="Times New Roman" w:hAnsi="Arial" w:cs="Arial"/>
          <w:color w:val="000000"/>
          <w:sz w:val="28"/>
        </w:rPr>
      </w:pPr>
    </w:p>
    <w:p w14:paraId="64C53F7B" w14:textId="2A182E61" w:rsidR="007F0ECF" w:rsidRDefault="007F0ECF" w:rsidP="00D811C1">
      <w:pPr>
        <w:pStyle w:val="ListParagraph"/>
        <w:ind w:left="142"/>
        <w:jc w:val="both"/>
        <w:rPr>
          <w:rFonts w:ascii="Arial" w:eastAsia="Times New Roman" w:hAnsi="Arial" w:cs="Arial"/>
          <w:color w:val="FF0000"/>
          <w:sz w:val="28"/>
        </w:rPr>
      </w:pPr>
    </w:p>
    <w:p w14:paraId="7CB81028" w14:textId="77777777" w:rsidR="0066649D" w:rsidRDefault="0066649D" w:rsidP="00D811C1">
      <w:pPr>
        <w:pStyle w:val="ListParagraph"/>
        <w:ind w:left="142"/>
        <w:jc w:val="both"/>
        <w:rPr>
          <w:rFonts w:ascii="Arial" w:eastAsia="Times New Roman" w:hAnsi="Arial" w:cs="Arial"/>
          <w:color w:val="000000"/>
          <w:sz w:val="28"/>
        </w:rPr>
      </w:pPr>
    </w:p>
    <w:p w14:paraId="0572980D" w14:textId="43F48290" w:rsidR="007F0ECF" w:rsidRDefault="007F0ECF" w:rsidP="00D811C1">
      <w:pPr>
        <w:pStyle w:val="ListParagraph"/>
        <w:ind w:left="142"/>
        <w:jc w:val="both"/>
        <w:rPr>
          <w:rFonts w:ascii="Arial" w:eastAsia="Times New Roman" w:hAnsi="Arial" w:cs="Arial"/>
          <w:color w:val="000000"/>
          <w:sz w:val="28"/>
        </w:rPr>
      </w:pPr>
    </w:p>
    <w:p w14:paraId="1641A8D4" w14:textId="5E96DB1D" w:rsidR="007F38C3" w:rsidRDefault="007F38C3" w:rsidP="00D811C1">
      <w:pPr>
        <w:pStyle w:val="ListParagraph"/>
        <w:ind w:left="142"/>
        <w:jc w:val="both"/>
        <w:rPr>
          <w:rFonts w:ascii="Arial" w:eastAsia="Times New Roman" w:hAnsi="Arial" w:cs="Arial"/>
          <w:color w:val="000000"/>
          <w:sz w:val="28"/>
        </w:rPr>
      </w:pPr>
    </w:p>
    <w:p w14:paraId="5C60CEA3" w14:textId="7E695F87" w:rsidR="007F38C3" w:rsidRDefault="007F38C3" w:rsidP="00D811C1">
      <w:pPr>
        <w:pStyle w:val="ListParagraph"/>
        <w:ind w:left="142"/>
        <w:jc w:val="both"/>
        <w:rPr>
          <w:rFonts w:ascii="Arial" w:eastAsia="Times New Roman" w:hAnsi="Arial" w:cs="Arial"/>
          <w:color w:val="000000"/>
          <w:sz w:val="28"/>
        </w:rPr>
      </w:pPr>
    </w:p>
    <w:p w14:paraId="2B82BE66" w14:textId="3B438B80" w:rsidR="007F38C3" w:rsidRDefault="007F38C3" w:rsidP="00D811C1">
      <w:pPr>
        <w:pStyle w:val="ListParagraph"/>
        <w:ind w:left="142"/>
        <w:jc w:val="both"/>
        <w:rPr>
          <w:rFonts w:ascii="Arial" w:eastAsia="Times New Roman" w:hAnsi="Arial" w:cs="Arial"/>
          <w:color w:val="000000"/>
          <w:sz w:val="28"/>
        </w:rPr>
      </w:pPr>
    </w:p>
    <w:p w14:paraId="294B8FE2" w14:textId="6BF4BFF4" w:rsidR="007F38C3" w:rsidRDefault="007F38C3" w:rsidP="00D811C1">
      <w:pPr>
        <w:pStyle w:val="ListParagraph"/>
        <w:ind w:left="142"/>
        <w:jc w:val="both"/>
        <w:rPr>
          <w:rFonts w:ascii="Arial" w:eastAsia="Times New Roman" w:hAnsi="Arial" w:cs="Arial"/>
          <w:color w:val="000000"/>
          <w:sz w:val="28"/>
        </w:rPr>
      </w:pPr>
    </w:p>
    <w:p w14:paraId="2774F38C" w14:textId="45212D58" w:rsidR="007F38C3" w:rsidRDefault="007F38C3" w:rsidP="00D811C1">
      <w:pPr>
        <w:pStyle w:val="ListParagraph"/>
        <w:ind w:left="142"/>
        <w:jc w:val="both"/>
        <w:rPr>
          <w:rFonts w:ascii="Arial" w:eastAsia="Times New Roman" w:hAnsi="Arial" w:cs="Arial"/>
          <w:color w:val="000000"/>
          <w:sz w:val="28"/>
        </w:rPr>
      </w:pPr>
    </w:p>
    <w:p w14:paraId="24D55FAA" w14:textId="77777777" w:rsidR="007F38C3" w:rsidRDefault="007F38C3" w:rsidP="00D811C1">
      <w:pPr>
        <w:pStyle w:val="ListParagraph"/>
        <w:ind w:left="142"/>
        <w:jc w:val="both"/>
        <w:rPr>
          <w:rFonts w:ascii="Arial" w:eastAsia="Times New Roman" w:hAnsi="Arial" w:cs="Arial"/>
          <w:color w:val="000000"/>
          <w:sz w:val="28"/>
        </w:rPr>
      </w:pPr>
    </w:p>
    <w:p w14:paraId="7D5F09B9" w14:textId="1E02462E" w:rsidR="007F0ECF" w:rsidRDefault="007F0ECF" w:rsidP="00D811C1">
      <w:pPr>
        <w:pStyle w:val="ListParagraph"/>
        <w:ind w:left="142"/>
        <w:jc w:val="both"/>
        <w:rPr>
          <w:rFonts w:ascii="Arial" w:eastAsia="Times New Roman" w:hAnsi="Arial" w:cs="Arial"/>
          <w:color w:val="000000"/>
          <w:sz w:val="28"/>
        </w:rPr>
      </w:pPr>
    </w:p>
    <w:p w14:paraId="584B19E4" w14:textId="23030B13" w:rsidR="007F0ECF" w:rsidRDefault="007F0ECF" w:rsidP="00D811C1">
      <w:pPr>
        <w:pStyle w:val="ListParagraph"/>
        <w:ind w:left="142"/>
        <w:jc w:val="both"/>
        <w:rPr>
          <w:rFonts w:ascii="Arial" w:eastAsia="Times New Roman" w:hAnsi="Arial" w:cs="Arial"/>
          <w:color w:val="000000"/>
          <w:sz w:val="28"/>
        </w:rPr>
      </w:pPr>
    </w:p>
    <w:p w14:paraId="46CC9438" w14:textId="2BAF6F04" w:rsidR="00521A61" w:rsidRDefault="00521A61" w:rsidP="00D811C1">
      <w:pPr>
        <w:pStyle w:val="ListParagraph"/>
        <w:ind w:left="142"/>
        <w:jc w:val="both"/>
        <w:rPr>
          <w:rFonts w:ascii="Arial" w:eastAsia="Times New Roman" w:hAnsi="Arial" w:cs="Arial"/>
          <w:color w:val="000000"/>
          <w:sz w:val="28"/>
        </w:rPr>
      </w:pPr>
    </w:p>
    <w:p w14:paraId="0442B0CB" w14:textId="77777777" w:rsidR="00FF2185" w:rsidRDefault="00FF2185" w:rsidP="00D811C1">
      <w:pPr>
        <w:pStyle w:val="ListParagraph"/>
        <w:ind w:left="142"/>
        <w:jc w:val="both"/>
        <w:rPr>
          <w:rFonts w:ascii="Arial" w:eastAsia="Times New Roman" w:hAnsi="Arial" w:cs="Arial"/>
          <w:color w:val="000000"/>
          <w:sz w:val="28"/>
        </w:rPr>
      </w:pPr>
    </w:p>
    <w:p w14:paraId="23588F52" w14:textId="16F21EAB" w:rsidR="007F0ECF" w:rsidRDefault="007F0ECF" w:rsidP="00D811C1">
      <w:pPr>
        <w:pStyle w:val="ListParagraph"/>
        <w:ind w:left="142"/>
        <w:jc w:val="both"/>
        <w:rPr>
          <w:rFonts w:ascii="Arial" w:eastAsia="Times New Roman" w:hAnsi="Arial" w:cs="Arial"/>
          <w:color w:val="000000"/>
          <w:sz w:val="28"/>
        </w:rPr>
      </w:pPr>
    </w:p>
    <w:p w14:paraId="71D4BE54" w14:textId="2395AF2D" w:rsidR="0029100E" w:rsidRDefault="007E2FA9" w:rsidP="0029100E">
      <w:pPr>
        <w:pStyle w:val="ListParagraph"/>
        <w:numPr>
          <w:ilvl w:val="0"/>
          <w:numId w:val="1"/>
        </w:numPr>
        <w:ind w:left="180"/>
        <w:jc w:val="both"/>
        <w:outlineLvl w:val="0"/>
        <w:rPr>
          <w:rFonts w:ascii="Arial" w:eastAsia="Times New Roman" w:hAnsi="Arial" w:cs="Arial"/>
          <w:b/>
          <w:bCs/>
          <w:color w:val="00B0F0"/>
        </w:rPr>
      </w:pPr>
      <w:bookmarkStart w:id="1" w:name="_Toc511995361"/>
      <w:r>
        <w:rPr>
          <w:rFonts w:ascii="Arial" w:eastAsia="Times New Roman" w:hAnsi="Arial" w:cs="Arial"/>
          <w:b/>
          <w:bCs/>
          <w:color w:val="00B0F0"/>
        </w:rPr>
        <w:t>HeadStart Wolverhampton – Mission</w:t>
      </w:r>
      <w:bookmarkEnd w:id="1"/>
    </w:p>
    <w:p w14:paraId="406E15D5" w14:textId="11A9A77D" w:rsidR="0060361B" w:rsidRDefault="0060361B" w:rsidP="0060361B">
      <w:pPr>
        <w:ind w:left="-180"/>
        <w:jc w:val="both"/>
        <w:outlineLvl w:val="0"/>
        <w:rPr>
          <w:rFonts w:ascii="Arial" w:eastAsia="Times New Roman" w:hAnsi="Arial" w:cs="Arial"/>
          <w:b/>
          <w:bCs/>
          <w:color w:val="00B0F0"/>
        </w:rPr>
      </w:pPr>
    </w:p>
    <w:p w14:paraId="119E0688" w14:textId="717D611A" w:rsidR="0060361B" w:rsidRPr="008A338B" w:rsidRDefault="0060361B" w:rsidP="00D14DF0">
      <w:pPr>
        <w:rPr>
          <w:rFonts w:ascii="Arial" w:eastAsia="Times New Roman" w:hAnsi="Arial" w:cs="Arial"/>
          <w:b/>
          <w:bCs/>
        </w:rPr>
      </w:pPr>
      <w:r w:rsidRPr="008A338B">
        <w:rPr>
          <w:rFonts w:ascii="Arial" w:eastAsia="Times New Roman" w:hAnsi="Arial" w:cs="Arial"/>
          <w:b/>
          <w:bCs/>
        </w:rPr>
        <w:t>HeadStart Wolverhampton started its Phase 3 journey with the following mission:</w:t>
      </w:r>
    </w:p>
    <w:p w14:paraId="45704720" w14:textId="5C7BE0F1" w:rsidR="0060361B" w:rsidRDefault="0060361B" w:rsidP="00D14DF0">
      <w:pPr>
        <w:rPr>
          <w:rFonts w:ascii="Arial" w:eastAsia="Times New Roman" w:hAnsi="Arial" w:cs="Arial"/>
          <w:bCs/>
        </w:rPr>
      </w:pPr>
    </w:p>
    <w:p w14:paraId="17715D63" w14:textId="52331D5A" w:rsidR="0060361B" w:rsidRDefault="00C61270" w:rsidP="00D14DF0">
      <w:pPr>
        <w:rPr>
          <w:rFonts w:ascii="Arial" w:eastAsia="Times New Roman" w:hAnsi="Arial" w:cs="Arial"/>
          <w:bCs/>
        </w:rPr>
      </w:pPr>
      <w:r>
        <w:rPr>
          <w:rFonts w:ascii="Arial" w:eastAsia="Times New Roman" w:hAnsi="Arial" w:cs="Arial"/>
          <w:bCs/>
        </w:rPr>
        <w:t>“To promote, protect and preserve the mental wellbeing of 10 to 16-year olds across our city. To inspire them to dream big. To support them to maintain motivation and control by equipping them with skills to cope with setbacks and adversity”.</w:t>
      </w:r>
    </w:p>
    <w:p w14:paraId="245F9B80" w14:textId="74A0FE43" w:rsidR="00C61270" w:rsidRDefault="00C61270" w:rsidP="00D14DF0">
      <w:pPr>
        <w:rPr>
          <w:rFonts w:ascii="Arial" w:eastAsia="Times New Roman" w:hAnsi="Arial" w:cs="Arial"/>
          <w:bCs/>
        </w:rPr>
      </w:pPr>
    </w:p>
    <w:p w14:paraId="5F473A96" w14:textId="0D982DFF" w:rsidR="00C61270" w:rsidRPr="008A338B" w:rsidRDefault="00C61270" w:rsidP="00D14DF0">
      <w:pPr>
        <w:rPr>
          <w:rFonts w:ascii="Arial" w:eastAsia="Times New Roman" w:hAnsi="Arial" w:cs="Arial"/>
          <w:b/>
          <w:bCs/>
        </w:rPr>
      </w:pPr>
      <w:r w:rsidRPr="008A338B">
        <w:rPr>
          <w:rFonts w:ascii="Arial" w:eastAsia="Times New Roman" w:hAnsi="Arial" w:cs="Arial"/>
          <w:b/>
          <w:bCs/>
        </w:rPr>
        <w:t>The objective of our young people was to:</w:t>
      </w:r>
    </w:p>
    <w:p w14:paraId="222950AD" w14:textId="661BCAF7" w:rsidR="00C61270" w:rsidRDefault="00C61270" w:rsidP="00D14DF0">
      <w:pPr>
        <w:rPr>
          <w:rFonts w:ascii="Arial" w:eastAsia="Times New Roman" w:hAnsi="Arial" w:cs="Arial"/>
          <w:bCs/>
        </w:rPr>
      </w:pPr>
    </w:p>
    <w:p w14:paraId="534665C8" w14:textId="456893D8" w:rsidR="00C61270" w:rsidRDefault="00BD1493" w:rsidP="00D14DF0">
      <w:pPr>
        <w:rPr>
          <w:rFonts w:ascii="Arial" w:eastAsia="Times New Roman" w:hAnsi="Arial" w:cs="Arial"/>
          <w:bCs/>
        </w:rPr>
      </w:pPr>
      <w:r>
        <w:rPr>
          <w:rFonts w:ascii="Arial" w:eastAsia="Times New Roman" w:hAnsi="Arial" w:cs="Arial"/>
          <w:bCs/>
        </w:rPr>
        <w:t>“</w:t>
      </w:r>
      <w:r w:rsidR="00C61270">
        <w:rPr>
          <w:rFonts w:ascii="Arial" w:eastAsia="Times New Roman" w:hAnsi="Arial" w:cs="Arial"/>
          <w:bCs/>
        </w:rPr>
        <w:t>Empower young people of Wolverhampton to improve and spread awareness of their own mental wellbeing and that of their peers</w:t>
      </w:r>
      <w:r>
        <w:rPr>
          <w:rFonts w:ascii="Arial" w:eastAsia="Times New Roman" w:hAnsi="Arial" w:cs="Arial"/>
          <w:bCs/>
        </w:rPr>
        <w:t>”</w:t>
      </w:r>
      <w:r w:rsidR="00C61270">
        <w:rPr>
          <w:rFonts w:ascii="Arial" w:eastAsia="Times New Roman" w:hAnsi="Arial" w:cs="Arial"/>
          <w:bCs/>
        </w:rPr>
        <w:t>.</w:t>
      </w:r>
    </w:p>
    <w:p w14:paraId="30D72A0C" w14:textId="4E6F3A5B" w:rsidR="00C61270" w:rsidRDefault="00C61270" w:rsidP="00D14DF0">
      <w:pPr>
        <w:rPr>
          <w:rFonts w:ascii="Arial" w:eastAsia="Times New Roman" w:hAnsi="Arial" w:cs="Arial"/>
          <w:bCs/>
        </w:rPr>
      </w:pPr>
    </w:p>
    <w:p w14:paraId="1C1EA6E1" w14:textId="6CF14E26" w:rsidR="00C61270" w:rsidRPr="008A338B" w:rsidRDefault="00C61270" w:rsidP="00D14DF0">
      <w:pPr>
        <w:rPr>
          <w:rFonts w:ascii="Arial" w:eastAsia="Times New Roman" w:hAnsi="Arial" w:cs="Arial"/>
          <w:bCs/>
        </w:rPr>
      </w:pPr>
      <w:r w:rsidRPr="008A338B">
        <w:rPr>
          <w:rFonts w:ascii="Arial" w:eastAsia="Times New Roman" w:hAnsi="Arial" w:cs="Arial"/>
          <w:bCs/>
        </w:rPr>
        <w:t xml:space="preserve">To </w:t>
      </w:r>
      <w:r w:rsidR="00EB0CBE">
        <w:rPr>
          <w:rFonts w:ascii="Arial" w:eastAsia="Times New Roman" w:hAnsi="Arial" w:cs="Arial"/>
          <w:bCs/>
        </w:rPr>
        <w:t>a</w:t>
      </w:r>
      <w:r w:rsidR="00EB0CBE" w:rsidRPr="008A338B">
        <w:rPr>
          <w:rFonts w:ascii="Arial" w:eastAsia="Times New Roman" w:hAnsi="Arial" w:cs="Arial"/>
          <w:bCs/>
        </w:rPr>
        <w:t xml:space="preserve">chieve </w:t>
      </w:r>
      <w:r w:rsidRPr="008A338B">
        <w:rPr>
          <w:rFonts w:ascii="Arial" w:eastAsia="Times New Roman" w:hAnsi="Arial" w:cs="Arial"/>
          <w:bCs/>
        </w:rPr>
        <w:t>the above, HeadStart Wolverhampton committed to:</w:t>
      </w:r>
    </w:p>
    <w:p w14:paraId="27531967" w14:textId="5E6696D6" w:rsidR="00C61270" w:rsidRDefault="00C61270" w:rsidP="00D14DF0">
      <w:pPr>
        <w:rPr>
          <w:rFonts w:ascii="Arial" w:eastAsia="Times New Roman" w:hAnsi="Arial" w:cs="Arial"/>
          <w:bCs/>
        </w:rPr>
      </w:pPr>
    </w:p>
    <w:p w14:paraId="20B56E61" w14:textId="3EE3ADE5" w:rsidR="00C61270" w:rsidRPr="00060F26" w:rsidRDefault="00C61270" w:rsidP="00060F26">
      <w:pPr>
        <w:pStyle w:val="ListParagraph"/>
        <w:numPr>
          <w:ilvl w:val="0"/>
          <w:numId w:val="20"/>
        </w:numPr>
        <w:rPr>
          <w:rFonts w:ascii="Arial" w:eastAsia="Times New Roman" w:hAnsi="Arial" w:cs="Arial"/>
          <w:bCs/>
        </w:rPr>
      </w:pPr>
      <w:r w:rsidRPr="00060F26">
        <w:rPr>
          <w:rFonts w:ascii="Arial" w:eastAsia="Times New Roman" w:hAnsi="Arial" w:cs="Arial"/>
          <w:bCs/>
        </w:rPr>
        <w:t>Removing the stigma that surrounds mental health</w:t>
      </w:r>
    </w:p>
    <w:p w14:paraId="3F930DEC" w14:textId="0507E5C9" w:rsidR="00C61270" w:rsidRPr="00060F26" w:rsidRDefault="00C61270" w:rsidP="00060F26">
      <w:pPr>
        <w:pStyle w:val="ListParagraph"/>
        <w:numPr>
          <w:ilvl w:val="0"/>
          <w:numId w:val="20"/>
        </w:numPr>
        <w:rPr>
          <w:rFonts w:ascii="Arial" w:eastAsia="Times New Roman" w:hAnsi="Arial" w:cs="Arial"/>
          <w:bCs/>
        </w:rPr>
      </w:pPr>
      <w:r w:rsidRPr="00060F26">
        <w:rPr>
          <w:rFonts w:ascii="Arial" w:eastAsia="Times New Roman" w:hAnsi="Arial" w:cs="Arial"/>
          <w:bCs/>
        </w:rPr>
        <w:t>Educate, engage and empower</w:t>
      </w:r>
      <w:r w:rsidR="008A338B" w:rsidRPr="00060F26">
        <w:rPr>
          <w:rFonts w:ascii="Arial" w:eastAsia="Times New Roman" w:hAnsi="Arial" w:cs="Arial"/>
          <w:bCs/>
        </w:rPr>
        <w:t xml:space="preserve"> young people, their families and communities to be resilient and self-supporting</w:t>
      </w:r>
    </w:p>
    <w:p w14:paraId="01D5940A" w14:textId="47C7AE00" w:rsidR="008A338B" w:rsidRPr="00060F26" w:rsidRDefault="008A338B" w:rsidP="00060F26">
      <w:pPr>
        <w:pStyle w:val="ListParagraph"/>
        <w:numPr>
          <w:ilvl w:val="0"/>
          <w:numId w:val="20"/>
        </w:numPr>
        <w:rPr>
          <w:rFonts w:ascii="Arial" w:eastAsia="Times New Roman" w:hAnsi="Arial" w:cs="Arial"/>
          <w:bCs/>
        </w:rPr>
      </w:pPr>
      <w:r w:rsidRPr="00060F26">
        <w:rPr>
          <w:rFonts w:ascii="Arial" w:eastAsia="Times New Roman" w:hAnsi="Arial" w:cs="Arial"/>
          <w:bCs/>
        </w:rPr>
        <w:t xml:space="preserve">Develop an integrated programme of early intervention and prevention across four levels of support; </w:t>
      </w:r>
      <w:r w:rsidR="00BD1493" w:rsidRPr="00060F26">
        <w:rPr>
          <w:rFonts w:ascii="Arial" w:eastAsia="Times New Roman" w:hAnsi="Arial" w:cs="Arial"/>
          <w:bCs/>
        </w:rPr>
        <w:t>C</w:t>
      </w:r>
      <w:r w:rsidRPr="00060F26">
        <w:rPr>
          <w:rFonts w:ascii="Arial" w:eastAsia="Times New Roman" w:hAnsi="Arial" w:cs="Arial"/>
          <w:bCs/>
        </w:rPr>
        <w:t>ity</w:t>
      </w:r>
      <w:r w:rsidR="00FF2185">
        <w:rPr>
          <w:rFonts w:ascii="Arial" w:eastAsia="Times New Roman" w:hAnsi="Arial" w:cs="Arial"/>
          <w:bCs/>
        </w:rPr>
        <w:t xml:space="preserve"> </w:t>
      </w:r>
      <w:r w:rsidRPr="00060F26">
        <w:rPr>
          <w:rFonts w:ascii="Arial" w:eastAsia="Times New Roman" w:hAnsi="Arial" w:cs="Arial"/>
          <w:bCs/>
        </w:rPr>
        <w:t xml:space="preserve">wide, Universal +, Universal and </w:t>
      </w:r>
      <w:r w:rsidR="00BD1493" w:rsidRPr="00060F26">
        <w:rPr>
          <w:rFonts w:ascii="Arial" w:eastAsia="Times New Roman" w:hAnsi="Arial" w:cs="Arial"/>
          <w:bCs/>
        </w:rPr>
        <w:t>T</w:t>
      </w:r>
      <w:r w:rsidRPr="00060F26">
        <w:rPr>
          <w:rFonts w:ascii="Arial" w:eastAsia="Times New Roman" w:hAnsi="Arial" w:cs="Arial"/>
          <w:bCs/>
        </w:rPr>
        <w:t>argeted</w:t>
      </w:r>
    </w:p>
    <w:p w14:paraId="08106F06" w14:textId="7F335BB0" w:rsidR="008A338B" w:rsidRPr="00060F26" w:rsidRDefault="008A338B" w:rsidP="00060F26">
      <w:pPr>
        <w:pStyle w:val="ListParagraph"/>
        <w:numPr>
          <w:ilvl w:val="0"/>
          <w:numId w:val="20"/>
        </w:numPr>
        <w:rPr>
          <w:rFonts w:ascii="Arial" w:eastAsia="Times New Roman" w:hAnsi="Arial" w:cs="Arial"/>
          <w:bCs/>
        </w:rPr>
      </w:pPr>
      <w:r w:rsidRPr="00060F26">
        <w:rPr>
          <w:rFonts w:ascii="Arial" w:eastAsia="Times New Roman" w:hAnsi="Arial" w:cs="Arial"/>
          <w:bCs/>
        </w:rPr>
        <w:t>Build a confident, accessible and responsive workforce</w:t>
      </w:r>
    </w:p>
    <w:p w14:paraId="7051616D" w14:textId="3D9143CA" w:rsidR="008A338B" w:rsidRPr="00060F26" w:rsidRDefault="008A338B" w:rsidP="00060F26">
      <w:pPr>
        <w:pStyle w:val="ListParagraph"/>
        <w:numPr>
          <w:ilvl w:val="0"/>
          <w:numId w:val="20"/>
        </w:numPr>
        <w:rPr>
          <w:rFonts w:ascii="Arial" w:eastAsia="Times New Roman" w:hAnsi="Arial" w:cs="Arial"/>
          <w:bCs/>
        </w:rPr>
      </w:pPr>
      <w:r w:rsidRPr="00060F26">
        <w:rPr>
          <w:rFonts w:ascii="Arial" w:eastAsia="Times New Roman" w:hAnsi="Arial" w:cs="Arial"/>
          <w:bCs/>
        </w:rPr>
        <w:t>Be accountable through our governance and outcomes framework</w:t>
      </w:r>
    </w:p>
    <w:p w14:paraId="08E26991" w14:textId="2790761C" w:rsidR="00B32010" w:rsidRDefault="00B32010" w:rsidP="00D14DF0">
      <w:pPr>
        <w:rPr>
          <w:rFonts w:ascii="Arial" w:eastAsia="Times New Roman" w:hAnsi="Arial" w:cs="Arial"/>
          <w:bCs/>
        </w:rPr>
      </w:pPr>
    </w:p>
    <w:p w14:paraId="6C0FE06B" w14:textId="3AC689F5" w:rsidR="00B32010" w:rsidRDefault="00BD1493" w:rsidP="00D14DF0">
      <w:pPr>
        <w:rPr>
          <w:rFonts w:ascii="Arial" w:eastAsia="Times New Roman" w:hAnsi="Arial" w:cs="Arial"/>
          <w:b/>
          <w:bCs/>
        </w:rPr>
      </w:pPr>
      <w:r>
        <w:rPr>
          <w:rFonts w:ascii="Arial" w:eastAsia="Times New Roman" w:hAnsi="Arial" w:cs="Arial"/>
          <w:b/>
          <w:bCs/>
        </w:rPr>
        <w:t>Programme o</w:t>
      </w:r>
      <w:r w:rsidR="00B32010" w:rsidRPr="00B32010">
        <w:rPr>
          <w:rFonts w:ascii="Arial" w:eastAsia="Times New Roman" w:hAnsi="Arial" w:cs="Arial"/>
          <w:b/>
          <w:bCs/>
        </w:rPr>
        <w:t>utcomes:</w:t>
      </w:r>
    </w:p>
    <w:p w14:paraId="5C73A19E" w14:textId="11E12AB2" w:rsidR="00B32010" w:rsidRDefault="00B32010" w:rsidP="00D14DF0">
      <w:pPr>
        <w:rPr>
          <w:rFonts w:ascii="Arial" w:eastAsia="Times New Roman" w:hAnsi="Arial" w:cs="Arial"/>
          <w:b/>
          <w:bCs/>
        </w:rPr>
      </w:pPr>
    </w:p>
    <w:p w14:paraId="062FA644" w14:textId="72EB6690" w:rsidR="00B32010" w:rsidRPr="00060F26" w:rsidRDefault="007D5521" w:rsidP="00060F26">
      <w:pPr>
        <w:pStyle w:val="ListParagraph"/>
        <w:numPr>
          <w:ilvl w:val="0"/>
          <w:numId w:val="19"/>
        </w:numPr>
        <w:rPr>
          <w:rFonts w:ascii="Arial" w:eastAsia="Times New Roman" w:hAnsi="Arial" w:cs="Arial"/>
          <w:bCs/>
        </w:rPr>
      </w:pPr>
      <w:r w:rsidRPr="00060F26">
        <w:rPr>
          <w:rFonts w:ascii="Arial" w:eastAsia="Times New Roman" w:hAnsi="Arial" w:cs="Arial"/>
          <w:bCs/>
        </w:rPr>
        <w:t>Socially</w:t>
      </w:r>
      <w:r w:rsidR="00B32010" w:rsidRPr="00060F26">
        <w:rPr>
          <w:rFonts w:ascii="Arial" w:eastAsia="Times New Roman" w:hAnsi="Arial" w:cs="Arial"/>
          <w:bCs/>
        </w:rPr>
        <w:t xml:space="preserve"> significant improvement in the </w:t>
      </w:r>
      <w:r w:rsidR="00BD1493" w:rsidRPr="00060F26">
        <w:rPr>
          <w:rFonts w:ascii="Arial" w:eastAsia="Times New Roman" w:hAnsi="Arial" w:cs="Arial"/>
          <w:bCs/>
        </w:rPr>
        <w:t xml:space="preserve">mental </w:t>
      </w:r>
      <w:r w:rsidR="00B32010" w:rsidRPr="00060F26">
        <w:rPr>
          <w:rFonts w:ascii="Arial" w:eastAsia="Times New Roman" w:hAnsi="Arial" w:cs="Arial"/>
          <w:bCs/>
        </w:rPr>
        <w:t>wellbeing of</w:t>
      </w:r>
      <w:r w:rsidR="00BD1493" w:rsidRPr="00060F26">
        <w:rPr>
          <w:rFonts w:ascii="Arial" w:eastAsia="Times New Roman" w:hAnsi="Arial" w:cs="Arial"/>
          <w:bCs/>
        </w:rPr>
        <w:t xml:space="preserve"> </w:t>
      </w:r>
      <w:r w:rsidR="00EB0CBE" w:rsidRPr="00060F26">
        <w:rPr>
          <w:rFonts w:ascii="Arial" w:eastAsia="Times New Roman" w:hAnsi="Arial" w:cs="Arial"/>
          <w:bCs/>
        </w:rPr>
        <w:t>at</w:t>
      </w:r>
      <w:r w:rsidR="00EB0CBE">
        <w:rPr>
          <w:rFonts w:ascii="Arial" w:eastAsia="Times New Roman" w:hAnsi="Arial" w:cs="Arial"/>
          <w:bCs/>
        </w:rPr>
        <w:t>-</w:t>
      </w:r>
      <w:r w:rsidR="00BD1493" w:rsidRPr="00060F26">
        <w:rPr>
          <w:rFonts w:ascii="Arial" w:eastAsia="Times New Roman" w:hAnsi="Arial" w:cs="Arial"/>
          <w:bCs/>
        </w:rPr>
        <w:t>risk</w:t>
      </w:r>
      <w:r w:rsidR="00B32010" w:rsidRPr="00060F26">
        <w:rPr>
          <w:rFonts w:ascii="Arial" w:eastAsia="Times New Roman" w:hAnsi="Arial" w:cs="Arial"/>
          <w:bCs/>
        </w:rPr>
        <w:t xml:space="preserve"> young people</w:t>
      </w:r>
    </w:p>
    <w:p w14:paraId="4C85406E" w14:textId="1AA0B1E1" w:rsidR="00B32010" w:rsidRPr="00060F26" w:rsidRDefault="00B32010" w:rsidP="00060F26">
      <w:pPr>
        <w:pStyle w:val="ListParagraph"/>
        <w:numPr>
          <w:ilvl w:val="0"/>
          <w:numId w:val="19"/>
        </w:numPr>
        <w:rPr>
          <w:rFonts w:ascii="Arial" w:eastAsia="Times New Roman" w:hAnsi="Arial" w:cs="Arial"/>
          <w:bCs/>
        </w:rPr>
      </w:pPr>
      <w:r w:rsidRPr="00060F26">
        <w:rPr>
          <w:rFonts w:ascii="Arial" w:eastAsia="Times New Roman" w:hAnsi="Arial" w:cs="Arial"/>
          <w:bCs/>
        </w:rPr>
        <w:t>A reduction in the onset of diagnosable mental health</w:t>
      </w:r>
      <w:r w:rsidR="00BD1493" w:rsidRPr="00060F26">
        <w:rPr>
          <w:rFonts w:ascii="Arial" w:eastAsia="Times New Roman" w:hAnsi="Arial" w:cs="Arial"/>
          <w:bCs/>
        </w:rPr>
        <w:t xml:space="preserve"> disorders</w:t>
      </w:r>
    </w:p>
    <w:p w14:paraId="542DA1A2" w14:textId="0396EA13" w:rsidR="00B32010" w:rsidRPr="00060F26" w:rsidRDefault="00E80479" w:rsidP="00060F26">
      <w:pPr>
        <w:pStyle w:val="ListParagraph"/>
        <w:numPr>
          <w:ilvl w:val="0"/>
          <w:numId w:val="19"/>
        </w:numPr>
        <w:rPr>
          <w:rFonts w:ascii="Arial" w:eastAsia="Times New Roman" w:hAnsi="Arial" w:cs="Arial"/>
          <w:bCs/>
        </w:rPr>
      </w:pPr>
      <w:r w:rsidRPr="00060F26">
        <w:rPr>
          <w:rFonts w:ascii="Arial" w:eastAsia="Times New Roman" w:hAnsi="Arial" w:cs="Arial"/>
          <w:bCs/>
        </w:rPr>
        <w:t xml:space="preserve">Improved engagement in school and </w:t>
      </w:r>
      <w:r w:rsidR="00BD1493" w:rsidRPr="00060F26">
        <w:rPr>
          <w:rFonts w:ascii="Arial" w:eastAsia="Times New Roman" w:hAnsi="Arial" w:cs="Arial"/>
          <w:bCs/>
        </w:rPr>
        <w:t xml:space="preserve">improved </w:t>
      </w:r>
      <w:r w:rsidRPr="00060F26">
        <w:rPr>
          <w:rFonts w:ascii="Arial" w:eastAsia="Times New Roman" w:hAnsi="Arial" w:cs="Arial"/>
          <w:bCs/>
        </w:rPr>
        <w:t>academic attainment</w:t>
      </w:r>
    </w:p>
    <w:p w14:paraId="4FFA8231" w14:textId="79823DB7" w:rsidR="00E80479" w:rsidRPr="00060F26" w:rsidRDefault="007D5521" w:rsidP="00060F26">
      <w:pPr>
        <w:pStyle w:val="ListParagraph"/>
        <w:numPr>
          <w:ilvl w:val="0"/>
          <w:numId w:val="19"/>
        </w:numPr>
        <w:rPr>
          <w:rFonts w:ascii="Arial" w:eastAsia="Times New Roman" w:hAnsi="Arial" w:cs="Arial"/>
          <w:bCs/>
        </w:rPr>
      </w:pPr>
      <w:r w:rsidRPr="00060F26">
        <w:rPr>
          <w:rFonts w:ascii="Arial" w:eastAsia="Times New Roman" w:hAnsi="Arial" w:cs="Arial"/>
          <w:bCs/>
        </w:rPr>
        <w:t>Reduc</w:t>
      </w:r>
      <w:r w:rsidR="00BD1493" w:rsidRPr="00060F26">
        <w:rPr>
          <w:rFonts w:ascii="Arial" w:eastAsia="Times New Roman" w:hAnsi="Arial" w:cs="Arial"/>
          <w:bCs/>
        </w:rPr>
        <w:t>ed engagement in risky behaviour</w:t>
      </w:r>
    </w:p>
    <w:p w14:paraId="1C6328C1" w14:textId="777663B6" w:rsidR="00BD1493" w:rsidRPr="00060F26" w:rsidRDefault="00BD1493" w:rsidP="00060F26">
      <w:pPr>
        <w:pStyle w:val="ListParagraph"/>
        <w:numPr>
          <w:ilvl w:val="0"/>
          <w:numId w:val="19"/>
        </w:numPr>
        <w:rPr>
          <w:rFonts w:ascii="Arial" w:eastAsia="Times New Roman" w:hAnsi="Arial" w:cs="Arial"/>
          <w:bCs/>
        </w:rPr>
      </w:pPr>
      <w:r w:rsidRPr="00060F26">
        <w:rPr>
          <w:rFonts w:ascii="Arial" w:eastAsia="Times New Roman" w:hAnsi="Arial" w:cs="Arial"/>
          <w:bCs/>
        </w:rPr>
        <w:t>Improved employability</w:t>
      </w:r>
    </w:p>
    <w:p w14:paraId="13DC330F" w14:textId="77777777" w:rsidR="00BD1493" w:rsidRDefault="00BD1493" w:rsidP="00D14DF0">
      <w:pPr>
        <w:rPr>
          <w:rFonts w:ascii="Arial" w:eastAsia="Times New Roman" w:hAnsi="Arial" w:cs="Arial"/>
          <w:bCs/>
        </w:rPr>
      </w:pPr>
    </w:p>
    <w:p w14:paraId="50999D6C" w14:textId="52943FDF" w:rsidR="008A338B" w:rsidRPr="00BD1493" w:rsidRDefault="008A338B" w:rsidP="00D14DF0">
      <w:pPr>
        <w:rPr>
          <w:rFonts w:ascii="Arial" w:eastAsia="Times New Roman" w:hAnsi="Arial" w:cs="Arial"/>
          <w:bCs/>
        </w:rPr>
      </w:pPr>
      <w:r w:rsidRPr="00BD1493">
        <w:rPr>
          <w:rFonts w:ascii="Arial" w:eastAsia="Times New Roman" w:hAnsi="Arial" w:cs="Arial"/>
          <w:bCs/>
        </w:rPr>
        <w:t>This report sets out a review and self-critique of</w:t>
      </w:r>
      <w:r w:rsidR="00B32010" w:rsidRPr="00BD1493">
        <w:rPr>
          <w:rFonts w:ascii="Arial" w:eastAsia="Times New Roman" w:hAnsi="Arial" w:cs="Arial"/>
          <w:bCs/>
        </w:rPr>
        <w:t xml:space="preserve"> </w:t>
      </w:r>
      <w:r w:rsidR="00BD1493" w:rsidRPr="00BD1493">
        <w:rPr>
          <w:rFonts w:ascii="Arial" w:eastAsia="Times New Roman" w:hAnsi="Arial" w:cs="Arial"/>
          <w:bCs/>
        </w:rPr>
        <w:t>the Wolverhampton partnership’s performance</w:t>
      </w:r>
      <w:r w:rsidR="00B32010" w:rsidRPr="00BD1493">
        <w:rPr>
          <w:rFonts w:ascii="Arial" w:eastAsia="Times New Roman" w:hAnsi="Arial" w:cs="Arial"/>
          <w:bCs/>
        </w:rPr>
        <w:t xml:space="preserve"> against</w:t>
      </w:r>
      <w:r w:rsidR="00BD1493" w:rsidRPr="00BD1493">
        <w:rPr>
          <w:rFonts w:ascii="Arial" w:eastAsia="Times New Roman" w:hAnsi="Arial" w:cs="Arial"/>
          <w:bCs/>
        </w:rPr>
        <w:t xml:space="preserve"> its</w:t>
      </w:r>
      <w:r w:rsidR="00B32010" w:rsidRPr="00BD1493">
        <w:rPr>
          <w:rFonts w:ascii="Arial" w:eastAsia="Times New Roman" w:hAnsi="Arial" w:cs="Arial"/>
          <w:bCs/>
        </w:rPr>
        <w:t xml:space="preserve"> original ambitions. </w:t>
      </w:r>
    </w:p>
    <w:p w14:paraId="09184245" w14:textId="77777777" w:rsidR="0060361B" w:rsidRPr="0060361B" w:rsidRDefault="0060361B" w:rsidP="0060361B">
      <w:pPr>
        <w:ind w:left="-180"/>
        <w:outlineLvl w:val="0"/>
        <w:rPr>
          <w:rFonts w:ascii="Arial" w:eastAsia="Times New Roman" w:hAnsi="Arial" w:cs="Arial"/>
          <w:bCs/>
        </w:rPr>
      </w:pPr>
    </w:p>
    <w:p w14:paraId="15CF196C" w14:textId="7209AE7B" w:rsidR="00CF7743" w:rsidRDefault="00CF7743" w:rsidP="0029100E">
      <w:pPr>
        <w:pStyle w:val="ListParagraph"/>
        <w:numPr>
          <w:ilvl w:val="0"/>
          <w:numId w:val="1"/>
        </w:numPr>
        <w:ind w:left="180"/>
        <w:jc w:val="both"/>
        <w:outlineLvl w:val="0"/>
        <w:rPr>
          <w:rFonts w:ascii="Arial" w:eastAsia="Times New Roman" w:hAnsi="Arial" w:cs="Arial"/>
          <w:b/>
          <w:bCs/>
          <w:color w:val="00B0F0"/>
        </w:rPr>
      </w:pPr>
      <w:bookmarkStart w:id="2" w:name="_Toc511995362"/>
      <w:r>
        <w:rPr>
          <w:rFonts w:ascii="Arial" w:eastAsia="Times New Roman" w:hAnsi="Arial" w:cs="Arial"/>
          <w:b/>
          <w:bCs/>
          <w:color w:val="00B0F0"/>
        </w:rPr>
        <w:t>Changes to local and national context</w:t>
      </w:r>
      <w:bookmarkEnd w:id="2"/>
    </w:p>
    <w:p w14:paraId="78779E97" w14:textId="3BB9AF96" w:rsidR="0088046D" w:rsidRDefault="0088046D" w:rsidP="0088046D">
      <w:pPr>
        <w:jc w:val="both"/>
        <w:outlineLvl w:val="0"/>
        <w:rPr>
          <w:rFonts w:ascii="Arial" w:eastAsia="Times New Roman" w:hAnsi="Arial" w:cs="Arial"/>
          <w:b/>
          <w:bCs/>
          <w:color w:val="00B0F0"/>
        </w:rPr>
      </w:pPr>
    </w:p>
    <w:p w14:paraId="4EC762DA" w14:textId="316EF15C" w:rsidR="000604F1" w:rsidRPr="000604F1" w:rsidRDefault="000604F1" w:rsidP="000604F1">
      <w:pPr>
        <w:rPr>
          <w:rFonts w:ascii="Arial" w:eastAsia="Times New Roman" w:hAnsi="Arial" w:cs="Arial"/>
          <w:bCs/>
        </w:rPr>
      </w:pPr>
      <w:r w:rsidRPr="000604F1">
        <w:rPr>
          <w:rFonts w:ascii="Arial" w:eastAsia="Times New Roman" w:hAnsi="Arial" w:cs="Arial"/>
          <w:bCs/>
        </w:rPr>
        <w:t>Both nationally and locally the agenda for children’s and young people’s mental health and wellbeing has been recognised as being an extremely important social and health issue.</w:t>
      </w:r>
      <w:r>
        <w:rPr>
          <w:rFonts w:ascii="Arial" w:eastAsia="Times New Roman" w:hAnsi="Arial" w:cs="Arial"/>
          <w:bCs/>
        </w:rPr>
        <w:t xml:space="preserve"> Recent commitments from Central Government could have a positive impact on the national programme moving forward.</w:t>
      </w:r>
    </w:p>
    <w:p w14:paraId="52282B66" w14:textId="77777777" w:rsidR="000604F1" w:rsidRPr="000604F1" w:rsidRDefault="000604F1" w:rsidP="000604F1">
      <w:pPr>
        <w:rPr>
          <w:rFonts w:ascii="Arial" w:eastAsia="Times New Roman" w:hAnsi="Arial" w:cs="Arial"/>
          <w:bCs/>
        </w:rPr>
      </w:pPr>
    </w:p>
    <w:p w14:paraId="6A15B89A" w14:textId="47948FD6" w:rsidR="000604F1" w:rsidRPr="000604F1" w:rsidRDefault="000604F1" w:rsidP="000604F1">
      <w:pPr>
        <w:rPr>
          <w:rFonts w:ascii="Arial" w:eastAsia="Times New Roman" w:hAnsi="Arial" w:cs="Arial"/>
          <w:bCs/>
        </w:rPr>
      </w:pPr>
      <w:r w:rsidRPr="000604F1">
        <w:rPr>
          <w:rFonts w:ascii="Arial" w:eastAsia="Times New Roman" w:hAnsi="Arial" w:cs="Arial"/>
          <w:bCs/>
        </w:rPr>
        <w:t xml:space="preserve">In January 2017 the Prime Minister </w:t>
      </w:r>
      <w:r>
        <w:rPr>
          <w:rFonts w:ascii="Arial" w:eastAsia="Times New Roman" w:hAnsi="Arial" w:cs="Arial"/>
          <w:bCs/>
        </w:rPr>
        <w:t>announced plans to</w:t>
      </w:r>
      <w:r w:rsidRPr="000604F1">
        <w:rPr>
          <w:rFonts w:ascii="Arial" w:eastAsia="Times New Roman" w:hAnsi="Arial" w:cs="Arial"/>
          <w:bCs/>
        </w:rPr>
        <w:t xml:space="preserve"> ensure that children and young people get the support that they need. These included;</w:t>
      </w:r>
    </w:p>
    <w:p w14:paraId="5E57CFE6" w14:textId="77777777" w:rsidR="000604F1" w:rsidRPr="000604F1" w:rsidRDefault="000604F1" w:rsidP="000604F1">
      <w:pPr>
        <w:rPr>
          <w:rFonts w:ascii="Arial" w:eastAsia="Times New Roman" w:hAnsi="Arial" w:cs="Arial"/>
          <w:bCs/>
        </w:rPr>
      </w:pPr>
    </w:p>
    <w:p w14:paraId="69CF903B" w14:textId="6E7B0141" w:rsidR="000604F1" w:rsidRPr="000604F1" w:rsidRDefault="000604F1" w:rsidP="000604F1">
      <w:pPr>
        <w:pStyle w:val="ListParagraph"/>
        <w:numPr>
          <w:ilvl w:val="0"/>
          <w:numId w:val="24"/>
        </w:numPr>
        <w:rPr>
          <w:rFonts w:ascii="Arial" w:eastAsia="Times New Roman" w:hAnsi="Arial" w:cs="Arial"/>
          <w:bCs/>
        </w:rPr>
      </w:pPr>
      <w:r w:rsidRPr="000604F1">
        <w:rPr>
          <w:rFonts w:ascii="Arial" w:eastAsia="Times New Roman" w:hAnsi="Arial" w:cs="Arial"/>
          <w:bCs/>
        </w:rPr>
        <w:t>Mental health first aid training for secondary schools</w:t>
      </w:r>
    </w:p>
    <w:p w14:paraId="5ADD13EE" w14:textId="7A3B5A64" w:rsidR="000604F1" w:rsidRPr="000604F1" w:rsidRDefault="000604F1" w:rsidP="000604F1">
      <w:pPr>
        <w:pStyle w:val="ListParagraph"/>
        <w:numPr>
          <w:ilvl w:val="0"/>
          <w:numId w:val="24"/>
        </w:numPr>
        <w:rPr>
          <w:rFonts w:ascii="Arial" w:eastAsia="Times New Roman" w:hAnsi="Arial" w:cs="Arial"/>
          <w:bCs/>
        </w:rPr>
      </w:pPr>
      <w:r w:rsidRPr="000604F1">
        <w:rPr>
          <w:rFonts w:ascii="Arial" w:eastAsia="Times New Roman" w:hAnsi="Arial" w:cs="Arial"/>
          <w:bCs/>
        </w:rPr>
        <w:t>A major thematic review of children and adolescent mental health services across the country, led by the Care Quality Commission</w:t>
      </w:r>
    </w:p>
    <w:p w14:paraId="6E526BE6" w14:textId="4DA0CEC5" w:rsidR="000604F1" w:rsidRPr="000604F1" w:rsidRDefault="000604F1" w:rsidP="000604F1">
      <w:pPr>
        <w:pStyle w:val="ListParagraph"/>
        <w:numPr>
          <w:ilvl w:val="0"/>
          <w:numId w:val="24"/>
        </w:numPr>
        <w:rPr>
          <w:rFonts w:ascii="Arial" w:eastAsia="Times New Roman" w:hAnsi="Arial" w:cs="Arial"/>
          <w:bCs/>
        </w:rPr>
      </w:pPr>
      <w:r w:rsidRPr="000604F1">
        <w:rPr>
          <w:rFonts w:ascii="Arial" w:eastAsia="Times New Roman" w:hAnsi="Arial" w:cs="Arial"/>
          <w:bCs/>
        </w:rPr>
        <w:t>A forthcoming Green Paper on Children and Young People’s Mental Health</w:t>
      </w:r>
    </w:p>
    <w:p w14:paraId="6B02399C" w14:textId="77777777" w:rsidR="000604F1" w:rsidRPr="000604F1" w:rsidRDefault="000604F1" w:rsidP="000604F1">
      <w:pPr>
        <w:rPr>
          <w:rFonts w:ascii="Arial" w:eastAsia="Times New Roman" w:hAnsi="Arial" w:cs="Arial"/>
          <w:bCs/>
        </w:rPr>
      </w:pPr>
    </w:p>
    <w:p w14:paraId="087CBD8C" w14:textId="7DF738A8" w:rsidR="000604F1" w:rsidRPr="000604F1" w:rsidRDefault="000604F1" w:rsidP="000604F1">
      <w:pPr>
        <w:rPr>
          <w:rFonts w:ascii="Arial" w:eastAsia="Times New Roman" w:hAnsi="Arial" w:cs="Arial"/>
          <w:bCs/>
        </w:rPr>
      </w:pPr>
      <w:r w:rsidRPr="000604F1">
        <w:rPr>
          <w:rFonts w:ascii="Arial" w:eastAsia="Times New Roman" w:hAnsi="Arial" w:cs="Arial"/>
          <w:bCs/>
        </w:rPr>
        <w:lastRenderedPageBreak/>
        <w:t>The Green Paper: Transforming Children and Young Pe</w:t>
      </w:r>
      <w:r>
        <w:rPr>
          <w:rFonts w:ascii="Arial" w:eastAsia="Times New Roman" w:hAnsi="Arial" w:cs="Arial"/>
          <w:bCs/>
        </w:rPr>
        <w:t xml:space="preserve">ople’s Mental Health Provision, </w:t>
      </w:r>
      <w:r w:rsidRPr="000604F1">
        <w:rPr>
          <w:rFonts w:ascii="Arial" w:eastAsia="Times New Roman" w:hAnsi="Arial" w:cs="Arial"/>
          <w:bCs/>
        </w:rPr>
        <w:t>has subsequently been published and includes the following key proposals:</w:t>
      </w:r>
    </w:p>
    <w:p w14:paraId="3480522B" w14:textId="77777777" w:rsidR="000604F1" w:rsidRPr="000604F1" w:rsidRDefault="000604F1" w:rsidP="000604F1">
      <w:pPr>
        <w:rPr>
          <w:rFonts w:ascii="Arial" w:eastAsia="Times New Roman" w:hAnsi="Arial" w:cs="Arial"/>
          <w:bCs/>
        </w:rPr>
      </w:pPr>
    </w:p>
    <w:p w14:paraId="39DCF8D7" w14:textId="46609921" w:rsidR="000604F1" w:rsidRPr="000604F1" w:rsidRDefault="00836D04" w:rsidP="000604F1">
      <w:pPr>
        <w:pStyle w:val="ListParagraph"/>
        <w:numPr>
          <w:ilvl w:val="0"/>
          <w:numId w:val="25"/>
        </w:numPr>
        <w:rPr>
          <w:rFonts w:ascii="Arial" w:eastAsia="Times New Roman" w:hAnsi="Arial" w:cs="Arial"/>
          <w:bCs/>
        </w:rPr>
      </w:pPr>
      <w:r>
        <w:rPr>
          <w:rFonts w:ascii="Arial" w:eastAsia="Times New Roman" w:hAnsi="Arial" w:cs="Arial"/>
          <w:bCs/>
        </w:rPr>
        <w:t>To create</w:t>
      </w:r>
      <w:r w:rsidR="000604F1" w:rsidRPr="000604F1">
        <w:rPr>
          <w:rFonts w:ascii="Arial" w:eastAsia="Times New Roman" w:hAnsi="Arial" w:cs="Arial"/>
          <w:bCs/>
        </w:rPr>
        <w:t xml:space="preserve"> a new mental health workforce of community-based mental health support teams</w:t>
      </w:r>
    </w:p>
    <w:p w14:paraId="6D4312F0" w14:textId="16965441" w:rsidR="000604F1" w:rsidRPr="000604F1" w:rsidRDefault="00836D04" w:rsidP="000604F1">
      <w:pPr>
        <w:pStyle w:val="ListParagraph"/>
        <w:numPr>
          <w:ilvl w:val="0"/>
          <w:numId w:val="25"/>
        </w:numPr>
        <w:rPr>
          <w:rFonts w:ascii="Arial" w:eastAsia="Times New Roman" w:hAnsi="Arial" w:cs="Arial"/>
          <w:bCs/>
        </w:rPr>
      </w:pPr>
      <w:r>
        <w:rPr>
          <w:rFonts w:ascii="Arial" w:eastAsia="Times New Roman" w:hAnsi="Arial" w:cs="Arial"/>
          <w:bCs/>
        </w:rPr>
        <w:t>For e</w:t>
      </w:r>
      <w:r w:rsidR="000604F1" w:rsidRPr="000604F1">
        <w:rPr>
          <w:rFonts w:ascii="Arial" w:eastAsia="Times New Roman" w:hAnsi="Arial" w:cs="Arial"/>
          <w:bCs/>
        </w:rPr>
        <w:t>very school and college will be encouraged to appoint a designated lead for mental health</w:t>
      </w:r>
    </w:p>
    <w:p w14:paraId="413A824A" w14:textId="21CB2D2F" w:rsidR="000604F1" w:rsidRDefault="00836D04" w:rsidP="000604F1">
      <w:pPr>
        <w:pStyle w:val="ListParagraph"/>
        <w:numPr>
          <w:ilvl w:val="0"/>
          <w:numId w:val="25"/>
        </w:numPr>
        <w:rPr>
          <w:rFonts w:ascii="Arial" w:eastAsia="Times New Roman" w:hAnsi="Arial" w:cs="Arial"/>
          <w:bCs/>
        </w:rPr>
      </w:pPr>
      <w:r>
        <w:rPr>
          <w:rFonts w:ascii="Arial" w:eastAsia="Times New Roman" w:hAnsi="Arial" w:cs="Arial"/>
          <w:bCs/>
        </w:rPr>
        <w:t>To pilot a</w:t>
      </w:r>
      <w:r w:rsidR="000604F1" w:rsidRPr="000604F1">
        <w:rPr>
          <w:rFonts w:ascii="Arial" w:eastAsia="Times New Roman" w:hAnsi="Arial" w:cs="Arial"/>
          <w:bCs/>
        </w:rPr>
        <w:t xml:space="preserve"> new 4-week waiting time for NHS children and young people’s mental health services </w:t>
      </w:r>
      <w:r>
        <w:rPr>
          <w:rFonts w:ascii="Arial" w:eastAsia="Times New Roman" w:hAnsi="Arial" w:cs="Arial"/>
          <w:bCs/>
        </w:rPr>
        <w:t>in</w:t>
      </w:r>
      <w:r w:rsidR="000604F1" w:rsidRPr="000604F1">
        <w:rPr>
          <w:rFonts w:ascii="Arial" w:eastAsia="Times New Roman" w:hAnsi="Arial" w:cs="Arial"/>
          <w:bCs/>
        </w:rPr>
        <w:t xml:space="preserve"> some areas</w:t>
      </w:r>
    </w:p>
    <w:p w14:paraId="4DD60CF6" w14:textId="77777777" w:rsidR="000604F1" w:rsidRDefault="000604F1" w:rsidP="000604F1">
      <w:pPr>
        <w:rPr>
          <w:rFonts w:ascii="Arial" w:eastAsia="Times New Roman" w:hAnsi="Arial" w:cs="Arial"/>
          <w:bCs/>
        </w:rPr>
      </w:pPr>
    </w:p>
    <w:p w14:paraId="5781E80A" w14:textId="754E09AC" w:rsidR="000604F1" w:rsidRPr="000604F1" w:rsidRDefault="000604F1" w:rsidP="000604F1">
      <w:pPr>
        <w:rPr>
          <w:rFonts w:ascii="Arial" w:eastAsia="Times New Roman" w:hAnsi="Arial" w:cs="Arial"/>
          <w:bCs/>
        </w:rPr>
      </w:pPr>
      <w:r>
        <w:rPr>
          <w:rFonts w:ascii="Arial" w:eastAsia="Times New Roman" w:hAnsi="Arial" w:cs="Arial"/>
          <w:bCs/>
        </w:rPr>
        <w:t>There is also increasing interest nationally on the impact of digital and social media on young people’s mental health.</w:t>
      </w:r>
    </w:p>
    <w:p w14:paraId="7CA52985" w14:textId="77777777" w:rsidR="000604F1" w:rsidRPr="000604F1" w:rsidRDefault="000604F1" w:rsidP="000604F1">
      <w:pPr>
        <w:rPr>
          <w:rFonts w:ascii="Arial" w:eastAsia="Times New Roman" w:hAnsi="Arial" w:cs="Arial"/>
          <w:bCs/>
        </w:rPr>
      </w:pPr>
    </w:p>
    <w:p w14:paraId="6736CEF2" w14:textId="4BCA9F98" w:rsidR="000604F1" w:rsidRPr="000604F1" w:rsidRDefault="000604F1" w:rsidP="000604F1">
      <w:pPr>
        <w:rPr>
          <w:rFonts w:ascii="Arial" w:eastAsia="Times New Roman" w:hAnsi="Arial" w:cs="Arial"/>
          <w:bCs/>
        </w:rPr>
      </w:pPr>
      <w:r w:rsidRPr="000604F1">
        <w:rPr>
          <w:rFonts w:ascii="Arial" w:eastAsia="Times New Roman" w:hAnsi="Arial" w:cs="Arial"/>
          <w:bCs/>
        </w:rPr>
        <w:t>Locally</w:t>
      </w:r>
      <w:r w:rsidR="005217A6">
        <w:rPr>
          <w:rFonts w:ascii="Arial" w:eastAsia="Times New Roman" w:hAnsi="Arial" w:cs="Arial"/>
          <w:bCs/>
        </w:rPr>
        <w:t>,</w:t>
      </w:r>
      <w:r w:rsidRPr="000604F1">
        <w:rPr>
          <w:rFonts w:ascii="Arial" w:eastAsia="Times New Roman" w:hAnsi="Arial" w:cs="Arial"/>
          <w:bCs/>
        </w:rPr>
        <w:t xml:space="preserve"> support for children and young people’s mental health and wellbeing has been a significant priority over the last few years. This has included a range of specific actions</w:t>
      </w:r>
      <w:r w:rsidR="00E83D12">
        <w:rPr>
          <w:rFonts w:ascii="Arial" w:eastAsia="Times New Roman" w:hAnsi="Arial" w:cs="Arial"/>
          <w:bCs/>
        </w:rPr>
        <w:t>:</w:t>
      </w:r>
    </w:p>
    <w:p w14:paraId="3CAE0F07" w14:textId="77777777" w:rsidR="000604F1" w:rsidRPr="000604F1" w:rsidRDefault="000604F1" w:rsidP="000604F1">
      <w:pPr>
        <w:rPr>
          <w:rFonts w:ascii="Arial" w:eastAsia="Times New Roman" w:hAnsi="Arial" w:cs="Arial"/>
          <w:bCs/>
        </w:rPr>
      </w:pPr>
    </w:p>
    <w:p w14:paraId="7C8355B5" w14:textId="25E89748" w:rsidR="000604F1" w:rsidRPr="000604F1" w:rsidRDefault="000604F1" w:rsidP="000604F1">
      <w:pPr>
        <w:pStyle w:val="ListParagraph"/>
        <w:numPr>
          <w:ilvl w:val="0"/>
          <w:numId w:val="26"/>
        </w:numPr>
        <w:rPr>
          <w:rFonts w:ascii="Arial" w:eastAsia="Times New Roman" w:hAnsi="Arial" w:cs="Arial"/>
          <w:bCs/>
        </w:rPr>
      </w:pPr>
      <w:r w:rsidRPr="000604F1">
        <w:rPr>
          <w:rFonts w:ascii="Arial" w:eastAsia="Times New Roman" w:hAnsi="Arial" w:cs="Arial"/>
          <w:bCs/>
        </w:rPr>
        <w:t>Wolverhampton HeadStart Programme</w:t>
      </w:r>
    </w:p>
    <w:p w14:paraId="557BFC9C" w14:textId="36D6132D" w:rsidR="000604F1" w:rsidRDefault="000604F1" w:rsidP="000604F1">
      <w:pPr>
        <w:pStyle w:val="ListParagraph"/>
        <w:numPr>
          <w:ilvl w:val="0"/>
          <w:numId w:val="26"/>
        </w:numPr>
        <w:rPr>
          <w:rFonts w:ascii="Arial" w:eastAsia="Times New Roman" w:hAnsi="Arial" w:cs="Arial"/>
          <w:bCs/>
        </w:rPr>
      </w:pPr>
      <w:r w:rsidRPr="000604F1">
        <w:rPr>
          <w:rFonts w:ascii="Arial" w:eastAsia="Times New Roman" w:hAnsi="Arial" w:cs="Arial"/>
          <w:bCs/>
        </w:rPr>
        <w:t xml:space="preserve">Developing a revised Children and Young People’s Mental Health and Wellbeing Strategy across health and social </w:t>
      </w:r>
      <w:r w:rsidR="00D811C1">
        <w:rPr>
          <w:rFonts w:ascii="Arial" w:eastAsia="Times New Roman" w:hAnsi="Arial" w:cs="Arial"/>
          <w:bCs/>
        </w:rPr>
        <w:t xml:space="preserve">care including from April 2017, </w:t>
      </w:r>
      <w:r w:rsidRPr="000604F1">
        <w:rPr>
          <w:rFonts w:ascii="Arial" w:eastAsia="Times New Roman" w:hAnsi="Arial" w:cs="Arial"/>
          <w:bCs/>
        </w:rPr>
        <w:t>Children’s Mental Health services within the Better Care Fund arrangements</w:t>
      </w:r>
    </w:p>
    <w:p w14:paraId="4DAA7E23" w14:textId="2640F972" w:rsidR="00D811C1" w:rsidRPr="000604F1" w:rsidRDefault="00D811C1" w:rsidP="000604F1">
      <w:pPr>
        <w:pStyle w:val="ListParagraph"/>
        <w:numPr>
          <w:ilvl w:val="0"/>
          <w:numId w:val="26"/>
        </w:numPr>
        <w:rPr>
          <w:rFonts w:ascii="Arial" w:eastAsia="Times New Roman" w:hAnsi="Arial" w:cs="Arial"/>
          <w:bCs/>
        </w:rPr>
      </w:pPr>
      <w:r>
        <w:rPr>
          <w:rFonts w:ascii="Arial" w:eastAsia="Times New Roman" w:hAnsi="Arial" w:cs="Arial"/>
          <w:bCs/>
        </w:rPr>
        <w:t>The launch of an Emotional Mental Health and Wellbeing Service to plug the traditional ‘tier 2’ gap that has been present in Wolverhampton for many years</w:t>
      </w:r>
    </w:p>
    <w:p w14:paraId="1096D041" w14:textId="5AFE2332" w:rsidR="000604F1" w:rsidRPr="000604F1" w:rsidRDefault="000604F1" w:rsidP="000604F1">
      <w:pPr>
        <w:pStyle w:val="ListParagraph"/>
        <w:numPr>
          <w:ilvl w:val="0"/>
          <w:numId w:val="26"/>
        </w:numPr>
        <w:rPr>
          <w:rFonts w:ascii="Arial" w:eastAsia="Times New Roman" w:hAnsi="Arial" w:cs="Arial"/>
          <w:bCs/>
        </w:rPr>
      </w:pPr>
      <w:r w:rsidRPr="000604F1">
        <w:rPr>
          <w:rFonts w:ascii="Arial" w:eastAsia="Times New Roman" w:hAnsi="Arial" w:cs="Arial"/>
          <w:bCs/>
        </w:rPr>
        <w:t>Public Health developments to the Healthy Schools Programme</w:t>
      </w:r>
    </w:p>
    <w:p w14:paraId="5D91F08C" w14:textId="6E0FEA3F" w:rsidR="0088046D" w:rsidRDefault="000604F1" w:rsidP="000604F1">
      <w:pPr>
        <w:pStyle w:val="ListParagraph"/>
        <w:numPr>
          <w:ilvl w:val="0"/>
          <w:numId w:val="26"/>
        </w:numPr>
        <w:rPr>
          <w:rFonts w:ascii="Arial" w:eastAsia="Times New Roman" w:hAnsi="Arial" w:cs="Arial"/>
          <w:bCs/>
        </w:rPr>
      </w:pPr>
      <w:r w:rsidRPr="000604F1">
        <w:rPr>
          <w:rFonts w:ascii="Arial" w:eastAsia="Times New Roman" w:hAnsi="Arial" w:cs="Arial"/>
          <w:bCs/>
        </w:rPr>
        <w:t>Public Health revisions to school nursing and health visiting services</w:t>
      </w:r>
    </w:p>
    <w:p w14:paraId="739A5BA2" w14:textId="2E74A9D4" w:rsidR="000604F1" w:rsidRPr="000604F1" w:rsidRDefault="00D811C1" w:rsidP="000604F1">
      <w:pPr>
        <w:pStyle w:val="ListParagraph"/>
        <w:numPr>
          <w:ilvl w:val="0"/>
          <w:numId w:val="26"/>
        </w:numPr>
        <w:rPr>
          <w:rFonts w:ascii="Arial" w:eastAsia="Times New Roman" w:hAnsi="Arial" w:cs="Arial"/>
          <w:bCs/>
        </w:rPr>
      </w:pPr>
      <w:r>
        <w:rPr>
          <w:rFonts w:ascii="Arial" w:eastAsia="Times New Roman" w:hAnsi="Arial" w:cs="Arial"/>
          <w:bCs/>
        </w:rPr>
        <w:t>A Local Authority restructure of Public Health linking job roles to education</w:t>
      </w:r>
    </w:p>
    <w:p w14:paraId="54FC0D52" w14:textId="77777777" w:rsidR="00CF7743" w:rsidRDefault="00CF7743" w:rsidP="00CF7743">
      <w:pPr>
        <w:pStyle w:val="ListParagraph"/>
        <w:ind w:left="180"/>
        <w:jc w:val="both"/>
        <w:outlineLvl w:val="0"/>
        <w:rPr>
          <w:rFonts w:ascii="Arial" w:eastAsia="Times New Roman" w:hAnsi="Arial" w:cs="Arial"/>
          <w:b/>
          <w:bCs/>
          <w:color w:val="00B0F0"/>
        </w:rPr>
      </w:pPr>
    </w:p>
    <w:p w14:paraId="4A65487E" w14:textId="71E914C7" w:rsidR="0029100E" w:rsidRDefault="00FB0AC7" w:rsidP="0029100E">
      <w:pPr>
        <w:pStyle w:val="ListParagraph"/>
        <w:numPr>
          <w:ilvl w:val="0"/>
          <w:numId w:val="1"/>
        </w:numPr>
        <w:ind w:left="180"/>
        <w:jc w:val="both"/>
        <w:outlineLvl w:val="0"/>
        <w:rPr>
          <w:rFonts w:ascii="Arial" w:eastAsia="Times New Roman" w:hAnsi="Arial" w:cs="Arial"/>
          <w:b/>
          <w:bCs/>
          <w:color w:val="00B0F0"/>
        </w:rPr>
      </w:pPr>
      <w:bookmarkStart w:id="3" w:name="_Toc511995363"/>
      <w:r>
        <w:rPr>
          <w:rFonts w:ascii="Arial" w:eastAsia="Times New Roman" w:hAnsi="Arial" w:cs="Arial"/>
          <w:b/>
          <w:bCs/>
          <w:color w:val="00B0F0"/>
        </w:rPr>
        <w:t xml:space="preserve">How the strategy </w:t>
      </w:r>
      <w:r w:rsidR="00630215">
        <w:rPr>
          <w:rFonts w:ascii="Arial" w:eastAsia="Times New Roman" w:hAnsi="Arial" w:cs="Arial"/>
          <w:b/>
          <w:bCs/>
          <w:color w:val="00B0F0"/>
        </w:rPr>
        <w:t xml:space="preserve">is </w:t>
      </w:r>
      <w:r w:rsidR="00060F26">
        <w:rPr>
          <w:rFonts w:ascii="Arial" w:eastAsia="Times New Roman" w:hAnsi="Arial" w:cs="Arial"/>
          <w:b/>
          <w:bCs/>
          <w:color w:val="00B0F0"/>
        </w:rPr>
        <w:t>delivering against its</w:t>
      </w:r>
      <w:r>
        <w:rPr>
          <w:rFonts w:ascii="Arial" w:eastAsia="Times New Roman" w:hAnsi="Arial" w:cs="Arial"/>
          <w:b/>
          <w:bCs/>
          <w:color w:val="00B0F0"/>
        </w:rPr>
        <w:t xml:space="preserve"> original ambitions</w:t>
      </w:r>
      <w:bookmarkEnd w:id="3"/>
    </w:p>
    <w:p w14:paraId="3F132ED8" w14:textId="002DB0BC" w:rsidR="00FB0AC7" w:rsidRDefault="00FB0AC7" w:rsidP="00FB0AC7">
      <w:pPr>
        <w:ind w:left="-180"/>
        <w:jc w:val="both"/>
        <w:outlineLvl w:val="0"/>
        <w:rPr>
          <w:rFonts w:ascii="Arial" w:eastAsia="Times New Roman" w:hAnsi="Arial" w:cs="Arial"/>
          <w:b/>
          <w:bCs/>
          <w:color w:val="00B0F0"/>
        </w:rPr>
      </w:pPr>
    </w:p>
    <w:p w14:paraId="43B178B6" w14:textId="0B5E216F" w:rsidR="00BD1493" w:rsidRDefault="00FB0AC7" w:rsidP="00D14DF0">
      <w:pPr>
        <w:rPr>
          <w:rFonts w:ascii="Arial" w:eastAsia="Times New Roman" w:hAnsi="Arial" w:cs="Arial"/>
          <w:bCs/>
        </w:rPr>
      </w:pPr>
      <w:r>
        <w:rPr>
          <w:rFonts w:ascii="Arial" w:eastAsia="Times New Roman" w:hAnsi="Arial" w:cs="Arial"/>
          <w:bCs/>
        </w:rPr>
        <w:t xml:space="preserve">In the last year, HeadStart Wolverhampton has mobilised its programme further and is now well into its </w:t>
      </w:r>
      <w:r w:rsidR="00630215">
        <w:rPr>
          <w:rFonts w:ascii="Arial" w:eastAsia="Times New Roman" w:hAnsi="Arial" w:cs="Arial"/>
          <w:bCs/>
        </w:rPr>
        <w:t>first</w:t>
      </w:r>
      <w:r>
        <w:rPr>
          <w:rFonts w:ascii="Arial" w:eastAsia="Times New Roman" w:hAnsi="Arial" w:cs="Arial"/>
          <w:bCs/>
        </w:rPr>
        <w:t xml:space="preserve"> year of delivery. The programme is working with multiple partners and stakeholders </w:t>
      </w:r>
      <w:r w:rsidR="00630215">
        <w:rPr>
          <w:rFonts w:ascii="Arial" w:eastAsia="Times New Roman" w:hAnsi="Arial" w:cs="Arial"/>
          <w:bCs/>
        </w:rPr>
        <w:t>across several agencies to support the city’s young p</w:t>
      </w:r>
      <w:r w:rsidR="00003A35">
        <w:rPr>
          <w:rFonts w:ascii="Arial" w:eastAsia="Times New Roman" w:hAnsi="Arial" w:cs="Arial"/>
          <w:bCs/>
        </w:rPr>
        <w:t xml:space="preserve">eople in developing resilience and </w:t>
      </w:r>
      <w:r w:rsidR="00630215">
        <w:rPr>
          <w:rFonts w:ascii="Arial" w:eastAsia="Times New Roman" w:hAnsi="Arial" w:cs="Arial"/>
          <w:bCs/>
        </w:rPr>
        <w:t>emotional mental health and wellbeing strategies</w:t>
      </w:r>
      <w:r w:rsidR="0008062E">
        <w:rPr>
          <w:rFonts w:ascii="Arial" w:eastAsia="Times New Roman" w:hAnsi="Arial" w:cs="Arial"/>
          <w:bCs/>
        </w:rPr>
        <w:t>. Examples of how this has be</w:t>
      </w:r>
      <w:r w:rsidR="000D6AD2">
        <w:rPr>
          <w:rFonts w:ascii="Arial" w:eastAsia="Times New Roman" w:hAnsi="Arial" w:cs="Arial"/>
          <w:bCs/>
        </w:rPr>
        <w:t>en achieved in the last year</w:t>
      </w:r>
      <w:r w:rsidR="00003A35">
        <w:rPr>
          <w:rFonts w:ascii="Arial" w:eastAsia="Times New Roman" w:hAnsi="Arial" w:cs="Arial"/>
          <w:bCs/>
        </w:rPr>
        <w:t xml:space="preserve"> include</w:t>
      </w:r>
      <w:r w:rsidR="000D6AD2">
        <w:rPr>
          <w:rFonts w:ascii="Arial" w:eastAsia="Times New Roman" w:hAnsi="Arial" w:cs="Arial"/>
          <w:bCs/>
        </w:rPr>
        <w:t>:</w:t>
      </w:r>
    </w:p>
    <w:p w14:paraId="02AE616E" w14:textId="0FBA764A" w:rsidR="000D6AD2" w:rsidRDefault="000D6AD2" w:rsidP="00D14DF0">
      <w:pPr>
        <w:rPr>
          <w:rFonts w:ascii="Arial" w:eastAsia="Times New Roman" w:hAnsi="Arial" w:cs="Arial"/>
          <w:bCs/>
        </w:rPr>
      </w:pPr>
    </w:p>
    <w:p w14:paraId="7F589BEB" w14:textId="01C09A79" w:rsidR="000D6AD2" w:rsidRPr="001F3A3B" w:rsidRDefault="006042F1" w:rsidP="00D14DF0">
      <w:pPr>
        <w:rPr>
          <w:rFonts w:ascii="Arial" w:eastAsia="Times New Roman" w:hAnsi="Arial" w:cs="Arial"/>
          <w:b/>
          <w:bCs/>
        </w:rPr>
      </w:pPr>
      <w:r>
        <w:rPr>
          <w:rFonts w:ascii="Arial" w:eastAsia="Times New Roman" w:hAnsi="Arial" w:cs="Arial"/>
          <w:b/>
          <w:bCs/>
        </w:rPr>
        <w:t>HeadStart Wolverhampton has:</w:t>
      </w:r>
    </w:p>
    <w:p w14:paraId="00228C22" w14:textId="31EC9864" w:rsidR="0008062E" w:rsidRDefault="0008062E" w:rsidP="00D14DF0">
      <w:pPr>
        <w:rPr>
          <w:rFonts w:ascii="Arial" w:eastAsia="Times New Roman" w:hAnsi="Arial" w:cs="Arial"/>
          <w:bCs/>
        </w:rPr>
      </w:pPr>
    </w:p>
    <w:p w14:paraId="63FFB2DB" w14:textId="40A842B2" w:rsidR="00EB3C52" w:rsidRPr="007F38C3" w:rsidRDefault="000D6AD2" w:rsidP="005676F0">
      <w:pPr>
        <w:pStyle w:val="ListParagraph"/>
        <w:numPr>
          <w:ilvl w:val="0"/>
          <w:numId w:val="17"/>
        </w:numPr>
        <w:rPr>
          <w:rFonts w:ascii="Arial" w:eastAsia="Times New Roman" w:hAnsi="Arial" w:cs="Arial"/>
          <w:bCs/>
        </w:rPr>
      </w:pPr>
      <w:r w:rsidRPr="007F38C3">
        <w:rPr>
          <w:rFonts w:ascii="Arial" w:eastAsia="Times New Roman" w:hAnsi="Arial" w:cs="Arial"/>
          <w:bCs/>
        </w:rPr>
        <w:t xml:space="preserve">Successfully delivered a number of campaigns </w:t>
      </w:r>
      <w:r w:rsidR="00B01F3D" w:rsidRPr="007F38C3">
        <w:rPr>
          <w:rFonts w:ascii="Arial" w:eastAsia="Times New Roman" w:hAnsi="Arial" w:cs="Arial"/>
          <w:bCs/>
        </w:rPr>
        <w:t>around the anti-stigma agenda</w:t>
      </w:r>
      <w:r w:rsidR="00B82E16" w:rsidRPr="007F38C3">
        <w:rPr>
          <w:rFonts w:ascii="Arial" w:eastAsia="Times New Roman" w:hAnsi="Arial" w:cs="Arial"/>
          <w:bCs/>
        </w:rPr>
        <w:t>. These have included</w:t>
      </w:r>
      <w:r w:rsidR="00B01F3D" w:rsidRPr="007F38C3">
        <w:rPr>
          <w:rFonts w:ascii="Arial" w:eastAsia="Times New Roman" w:hAnsi="Arial" w:cs="Arial"/>
          <w:bCs/>
        </w:rPr>
        <w:t xml:space="preserve"> Mental Health </w:t>
      </w:r>
      <w:r w:rsidR="00B82E16" w:rsidRPr="007F38C3">
        <w:rPr>
          <w:rFonts w:ascii="Arial" w:eastAsia="Times New Roman" w:hAnsi="Arial" w:cs="Arial"/>
          <w:bCs/>
        </w:rPr>
        <w:t>Awareness</w:t>
      </w:r>
      <w:r w:rsidR="00B01F3D" w:rsidRPr="007F38C3">
        <w:rPr>
          <w:rFonts w:ascii="Arial" w:eastAsia="Times New Roman" w:hAnsi="Arial" w:cs="Arial"/>
          <w:bCs/>
        </w:rPr>
        <w:t xml:space="preserve"> Week, </w:t>
      </w:r>
      <w:r w:rsidR="00B82E16" w:rsidRPr="007F38C3">
        <w:rPr>
          <w:rFonts w:ascii="Arial" w:eastAsia="Times New Roman" w:hAnsi="Arial" w:cs="Arial"/>
          <w:bCs/>
        </w:rPr>
        <w:t xml:space="preserve">#iwill, Hello Yellow, Safer Internet Day, Wolverhampton </w:t>
      </w:r>
      <w:r w:rsidR="00EB3C52" w:rsidRPr="007F38C3">
        <w:rPr>
          <w:rFonts w:ascii="Arial" w:eastAsia="Times New Roman" w:hAnsi="Arial" w:cs="Arial"/>
          <w:bCs/>
        </w:rPr>
        <w:t xml:space="preserve">Residents </w:t>
      </w:r>
      <w:r w:rsidR="00782E4B">
        <w:rPr>
          <w:rFonts w:ascii="Arial" w:eastAsia="Times New Roman" w:hAnsi="Arial" w:cs="Arial"/>
          <w:bCs/>
        </w:rPr>
        <w:t>Programme</w:t>
      </w:r>
      <w:r w:rsidR="00782E4B" w:rsidRPr="007F38C3">
        <w:rPr>
          <w:rFonts w:ascii="Arial" w:eastAsia="Times New Roman" w:hAnsi="Arial" w:cs="Arial"/>
          <w:bCs/>
        </w:rPr>
        <w:t xml:space="preserve"> </w:t>
      </w:r>
      <w:r w:rsidR="007F38C3" w:rsidRPr="007F38C3">
        <w:rPr>
          <w:rFonts w:ascii="Arial" w:eastAsia="Times New Roman" w:hAnsi="Arial" w:cs="Arial"/>
          <w:bCs/>
        </w:rPr>
        <w:t>and Young Carers Awareness Day</w:t>
      </w:r>
      <w:r w:rsidR="00B82E16" w:rsidRPr="007F38C3">
        <w:rPr>
          <w:rFonts w:ascii="Arial" w:eastAsia="Times New Roman" w:hAnsi="Arial" w:cs="Arial"/>
          <w:bCs/>
        </w:rPr>
        <w:t xml:space="preserve">. </w:t>
      </w:r>
    </w:p>
    <w:p w14:paraId="5C9F0A45" w14:textId="2FB96CED" w:rsidR="0008062E" w:rsidRPr="005676F0" w:rsidRDefault="000D6AD2" w:rsidP="005676F0">
      <w:pPr>
        <w:pStyle w:val="ListParagraph"/>
        <w:numPr>
          <w:ilvl w:val="0"/>
          <w:numId w:val="17"/>
        </w:numPr>
        <w:rPr>
          <w:rFonts w:ascii="Arial" w:eastAsia="Times New Roman" w:hAnsi="Arial" w:cs="Arial"/>
          <w:bCs/>
        </w:rPr>
      </w:pPr>
      <w:r w:rsidRPr="005676F0">
        <w:rPr>
          <w:rFonts w:ascii="Arial" w:eastAsia="Times New Roman" w:hAnsi="Arial" w:cs="Arial"/>
          <w:bCs/>
        </w:rPr>
        <w:t>Organised</w:t>
      </w:r>
      <w:r w:rsidR="00B82E16" w:rsidRPr="005676F0">
        <w:rPr>
          <w:rFonts w:ascii="Arial" w:eastAsia="Times New Roman" w:hAnsi="Arial" w:cs="Arial"/>
          <w:bCs/>
        </w:rPr>
        <w:t xml:space="preserve"> two conferences attracting over 700 professionals from a number of sectors in</w:t>
      </w:r>
      <w:r w:rsidR="00003A35">
        <w:rPr>
          <w:rFonts w:ascii="Arial" w:eastAsia="Times New Roman" w:hAnsi="Arial" w:cs="Arial"/>
          <w:bCs/>
        </w:rPr>
        <w:t xml:space="preserve">cluding health, police, social care, </w:t>
      </w:r>
      <w:r w:rsidR="00B82E16" w:rsidRPr="005676F0">
        <w:rPr>
          <w:rFonts w:ascii="Arial" w:eastAsia="Times New Roman" w:hAnsi="Arial" w:cs="Arial"/>
          <w:bCs/>
        </w:rPr>
        <w:t>education, voluntary and community. Key note speakers at both conferences offered presentations and workshops on a number of themes</w:t>
      </w:r>
      <w:r w:rsidR="003D3FE7">
        <w:rPr>
          <w:rFonts w:ascii="Arial" w:eastAsia="Times New Roman" w:hAnsi="Arial" w:cs="Arial"/>
          <w:bCs/>
        </w:rPr>
        <w:t>,</w:t>
      </w:r>
      <w:r w:rsidR="00B82E16" w:rsidRPr="005676F0">
        <w:rPr>
          <w:rFonts w:ascii="Arial" w:eastAsia="Times New Roman" w:hAnsi="Arial" w:cs="Arial"/>
          <w:bCs/>
        </w:rPr>
        <w:t xml:space="preserve"> </w:t>
      </w:r>
      <w:r w:rsidRPr="005676F0">
        <w:rPr>
          <w:rFonts w:ascii="Arial" w:eastAsia="Times New Roman" w:hAnsi="Arial" w:cs="Arial"/>
          <w:bCs/>
        </w:rPr>
        <w:t>encouraging</w:t>
      </w:r>
      <w:r w:rsidR="00B82E16" w:rsidRPr="005676F0">
        <w:rPr>
          <w:rFonts w:ascii="Arial" w:eastAsia="Times New Roman" w:hAnsi="Arial" w:cs="Arial"/>
          <w:bCs/>
        </w:rPr>
        <w:t xml:space="preserve"> front line staff to talk more </w:t>
      </w:r>
      <w:r w:rsidRPr="005676F0">
        <w:rPr>
          <w:rFonts w:ascii="Arial" w:eastAsia="Times New Roman" w:hAnsi="Arial" w:cs="Arial"/>
          <w:bCs/>
        </w:rPr>
        <w:t>openly</w:t>
      </w:r>
      <w:r w:rsidR="00836D04">
        <w:rPr>
          <w:rFonts w:ascii="Arial" w:eastAsia="Times New Roman" w:hAnsi="Arial" w:cs="Arial"/>
          <w:bCs/>
        </w:rPr>
        <w:t xml:space="preserve"> and confidently </w:t>
      </w:r>
      <w:r w:rsidR="00B82E16" w:rsidRPr="005676F0">
        <w:rPr>
          <w:rFonts w:ascii="Arial" w:eastAsia="Times New Roman" w:hAnsi="Arial" w:cs="Arial"/>
          <w:bCs/>
        </w:rPr>
        <w:t>with young people</w:t>
      </w:r>
      <w:r w:rsidRPr="005676F0">
        <w:rPr>
          <w:rFonts w:ascii="Arial" w:eastAsia="Times New Roman" w:hAnsi="Arial" w:cs="Arial"/>
          <w:bCs/>
        </w:rPr>
        <w:t xml:space="preserve"> in their work place about mental health</w:t>
      </w:r>
      <w:r w:rsidR="00A84EC7">
        <w:rPr>
          <w:rFonts w:ascii="Arial" w:eastAsia="Times New Roman" w:hAnsi="Arial" w:cs="Arial"/>
          <w:bCs/>
        </w:rPr>
        <w:t>.</w:t>
      </w:r>
    </w:p>
    <w:p w14:paraId="288D5ED5" w14:textId="77948BC6" w:rsidR="00EB3C52" w:rsidRPr="005676F0" w:rsidRDefault="00003A35" w:rsidP="005676F0">
      <w:pPr>
        <w:pStyle w:val="ListParagraph"/>
        <w:numPr>
          <w:ilvl w:val="0"/>
          <w:numId w:val="17"/>
        </w:numPr>
        <w:rPr>
          <w:rFonts w:ascii="Arial" w:eastAsia="Times New Roman" w:hAnsi="Arial" w:cs="Arial"/>
          <w:bCs/>
        </w:rPr>
      </w:pPr>
      <w:r>
        <w:rPr>
          <w:rFonts w:ascii="Arial" w:eastAsia="Times New Roman" w:hAnsi="Arial" w:cs="Arial"/>
          <w:bCs/>
        </w:rPr>
        <w:t>Worked with its local</w:t>
      </w:r>
      <w:r w:rsidR="001F3A3B" w:rsidRPr="005676F0">
        <w:rPr>
          <w:rFonts w:ascii="Arial" w:eastAsia="Times New Roman" w:hAnsi="Arial" w:cs="Arial"/>
          <w:bCs/>
        </w:rPr>
        <w:t xml:space="preserve"> Steering Groups to co-produce the 2017 community</w:t>
      </w:r>
      <w:r>
        <w:rPr>
          <w:rFonts w:ascii="Arial" w:eastAsia="Times New Roman" w:hAnsi="Arial" w:cs="Arial"/>
          <w:bCs/>
        </w:rPr>
        <w:t xml:space="preserve"> </w:t>
      </w:r>
      <w:r w:rsidR="00B82E16" w:rsidRPr="005676F0">
        <w:rPr>
          <w:rFonts w:ascii="Arial" w:eastAsia="Times New Roman" w:hAnsi="Arial" w:cs="Arial"/>
          <w:bCs/>
        </w:rPr>
        <w:t>Summer Programme which saw over 900 young people</w:t>
      </w:r>
      <w:r w:rsidR="00EB3C52" w:rsidRPr="005676F0">
        <w:rPr>
          <w:rFonts w:ascii="Arial" w:eastAsia="Times New Roman" w:hAnsi="Arial" w:cs="Arial"/>
          <w:bCs/>
        </w:rPr>
        <w:t xml:space="preserve"> and over 100 parents</w:t>
      </w:r>
      <w:r w:rsidR="00B82E16" w:rsidRPr="005676F0">
        <w:rPr>
          <w:rFonts w:ascii="Arial" w:eastAsia="Times New Roman" w:hAnsi="Arial" w:cs="Arial"/>
          <w:bCs/>
        </w:rPr>
        <w:t xml:space="preserve"> take part in a vari</w:t>
      </w:r>
      <w:r>
        <w:rPr>
          <w:rFonts w:ascii="Arial" w:eastAsia="Times New Roman" w:hAnsi="Arial" w:cs="Arial"/>
          <w:bCs/>
        </w:rPr>
        <w:t>ety of projects</w:t>
      </w:r>
      <w:r w:rsidR="005D3735" w:rsidRPr="005676F0">
        <w:rPr>
          <w:rFonts w:ascii="Arial" w:eastAsia="Times New Roman" w:hAnsi="Arial" w:cs="Arial"/>
          <w:bCs/>
        </w:rPr>
        <w:t xml:space="preserve"> aimed at increasing confidence, </w:t>
      </w:r>
      <w:r w:rsidR="00EB3C52" w:rsidRPr="005676F0">
        <w:rPr>
          <w:rFonts w:ascii="Arial" w:eastAsia="Times New Roman" w:hAnsi="Arial" w:cs="Arial"/>
          <w:bCs/>
        </w:rPr>
        <w:t xml:space="preserve">helping </w:t>
      </w:r>
      <w:r w:rsidR="00EB3C52" w:rsidRPr="005676F0">
        <w:rPr>
          <w:rFonts w:ascii="Arial" w:eastAsia="Times New Roman" w:hAnsi="Arial" w:cs="Arial"/>
          <w:bCs/>
        </w:rPr>
        <w:lastRenderedPageBreak/>
        <w:t xml:space="preserve">young people </w:t>
      </w:r>
      <w:r w:rsidR="001F3A3B" w:rsidRPr="005676F0">
        <w:rPr>
          <w:rFonts w:ascii="Arial" w:eastAsia="Times New Roman" w:hAnsi="Arial" w:cs="Arial"/>
          <w:bCs/>
        </w:rPr>
        <w:t xml:space="preserve">and families </w:t>
      </w:r>
      <w:r w:rsidR="00EB3C52" w:rsidRPr="005676F0">
        <w:rPr>
          <w:rFonts w:ascii="Arial" w:eastAsia="Times New Roman" w:hAnsi="Arial" w:cs="Arial"/>
          <w:bCs/>
        </w:rPr>
        <w:t xml:space="preserve">to </w:t>
      </w:r>
      <w:r w:rsidR="001F3A3B" w:rsidRPr="005676F0">
        <w:rPr>
          <w:rFonts w:ascii="Arial" w:eastAsia="Times New Roman" w:hAnsi="Arial" w:cs="Arial"/>
          <w:bCs/>
        </w:rPr>
        <w:t xml:space="preserve">support one another and to </w:t>
      </w:r>
      <w:r>
        <w:rPr>
          <w:rFonts w:ascii="Arial" w:eastAsia="Times New Roman" w:hAnsi="Arial" w:cs="Arial"/>
          <w:bCs/>
        </w:rPr>
        <w:t>e</w:t>
      </w:r>
      <w:r w:rsidR="00A84EC7">
        <w:rPr>
          <w:rFonts w:ascii="Arial" w:eastAsia="Times New Roman" w:hAnsi="Arial" w:cs="Arial"/>
          <w:bCs/>
        </w:rPr>
        <w:t>ncourage more positive thinking.</w:t>
      </w:r>
    </w:p>
    <w:p w14:paraId="03D80EC8" w14:textId="3F4E8FAA" w:rsidR="00196433" w:rsidRDefault="001F3A3B" w:rsidP="005676F0">
      <w:pPr>
        <w:pStyle w:val="ListParagraph"/>
        <w:numPr>
          <w:ilvl w:val="0"/>
          <w:numId w:val="17"/>
        </w:numPr>
        <w:rPr>
          <w:rFonts w:ascii="Arial" w:eastAsia="Times New Roman" w:hAnsi="Arial" w:cs="Arial"/>
          <w:bCs/>
        </w:rPr>
      </w:pPr>
      <w:r w:rsidRPr="005676F0">
        <w:rPr>
          <w:rFonts w:ascii="Arial" w:eastAsia="Times New Roman" w:hAnsi="Arial" w:cs="Arial"/>
          <w:bCs/>
        </w:rPr>
        <w:t>N</w:t>
      </w:r>
      <w:r w:rsidR="00606470" w:rsidRPr="005676F0">
        <w:rPr>
          <w:rFonts w:ascii="Arial" w:eastAsia="Times New Roman" w:hAnsi="Arial" w:cs="Arial"/>
          <w:bCs/>
        </w:rPr>
        <w:t>o less t</w:t>
      </w:r>
      <w:r w:rsidRPr="005676F0">
        <w:rPr>
          <w:rFonts w:ascii="Arial" w:eastAsia="Times New Roman" w:hAnsi="Arial" w:cs="Arial"/>
          <w:bCs/>
        </w:rPr>
        <w:t xml:space="preserve">han eight bespoke interventions, three of which make up the digital strand, </w:t>
      </w:r>
      <w:r w:rsidR="00606470" w:rsidRPr="005676F0">
        <w:rPr>
          <w:rFonts w:ascii="Arial" w:eastAsia="Times New Roman" w:hAnsi="Arial" w:cs="Arial"/>
          <w:bCs/>
        </w:rPr>
        <w:t xml:space="preserve">running in </w:t>
      </w:r>
      <w:r w:rsidR="00BF4110" w:rsidRPr="00BF4110">
        <w:rPr>
          <w:rFonts w:ascii="Arial" w:eastAsia="Times New Roman" w:hAnsi="Arial" w:cs="Arial"/>
          <w:bCs/>
        </w:rPr>
        <w:t>15</w:t>
      </w:r>
      <w:r w:rsidRPr="00BF4110">
        <w:rPr>
          <w:rFonts w:ascii="Arial" w:eastAsia="Times New Roman" w:hAnsi="Arial" w:cs="Arial"/>
          <w:bCs/>
        </w:rPr>
        <w:t xml:space="preserve"> </w:t>
      </w:r>
      <w:r w:rsidR="00EC344D" w:rsidRPr="005676F0">
        <w:rPr>
          <w:rFonts w:ascii="Arial" w:eastAsia="Times New Roman" w:hAnsi="Arial" w:cs="Arial"/>
          <w:bCs/>
        </w:rPr>
        <w:t>year one</w:t>
      </w:r>
      <w:r w:rsidRPr="005676F0">
        <w:rPr>
          <w:rFonts w:ascii="Arial" w:eastAsia="Times New Roman" w:hAnsi="Arial" w:cs="Arial"/>
          <w:bCs/>
        </w:rPr>
        <w:t xml:space="preserve"> schools</w:t>
      </w:r>
      <w:r w:rsidR="00EC344D" w:rsidRPr="005676F0">
        <w:rPr>
          <w:rFonts w:ascii="Arial" w:eastAsia="Times New Roman" w:hAnsi="Arial" w:cs="Arial"/>
          <w:bCs/>
        </w:rPr>
        <w:t xml:space="preserve">, and from September </w:t>
      </w:r>
      <w:r w:rsidRPr="005676F0">
        <w:rPr>
          <w:rFonts w:ascii="Arial" w:eastAsia="Times New Roman" w:hAnsi="Arial" w:cs="Arial"/>
          <w:bCs/>
        </w:rPr>
        <w:t>20</w:t>
      </w:r>
      <w:r w:rsidR="00EC344D" w:rsidRPr="005676F0">
        <w:rPr>
          <w:rFonts w:ascii="Arial" w:eastAsia="Times New Roman" w:hAnsi="Arial" w:cs="Arial"/>
          <w:bCs/>
        </w:rPr>
        <w:t xml:space="preserve">18 </w:t>
      </w:r>
      <w:r w:rsidRPr="005676F0">
        <w:rPr>
          <w:rFonts w:ascii="Arial" w:eastAsia="Times New Roman" w:hAnsi="Arial" w:cs="Arial"/>
          <w:bCs/>
        </w:rPr>
        <w:t xml:space="preserve">will be </w:t>
      </w:r>
      <w:r w:rsidR="00003A35">
        <w:rPr>
          <w:rFonts w:ascii="Arial" w:eastAsia="Times New Roman" w:hAnsi="Arial" w:cs="Arial"/>
          <w:bCs/>
        </w:rPr>
        <w:t>delivering to</w:t>
      </w:r>
      <w:r w:rsidR="00BF4110">
        <w:rPr>
          <w:rFonts w:ascii="Arial" w:eastAsia="Times New Roman" w:hAnsi="Arial" w:cs="Arial"/>
          <w:bCs/>
        </w:rPr>
        <w:t xml:space="preserve"> 16</w:t>
      </w:r>
      <w:r w:rsidRPr="005676F0">
        <w:rPr>
          <w:rFonts w:ascii="Arial" w:eastAsia="Times New Roman" w:hAnsi="Arial" w:cs="Arial"/>
          <w:bCs/>
          <w:color w:val="FF0000"/>
        </w:rPr>
        <w:t xml:space="preserve"> </w:t>
      </w:r>
      <w:r w:rsidRPr="005676F0">
        <w:rPr>
          <w:rFonts w:ascii="Arial" w:eastAsia="Times New Roman" w:hAnsi="Arial" w:cs="Arial"/>
          <w:bCs/>
        </w:rPr>
        <w:t>year two schools.</w:t>
      </w:r>
      <w:r w:rsidR="00EC344D" w:rsidRPr="005676F0">
        <w:rPr>
          <w:rFonts w:ascii="Arial" w:eastAsia="Times New Roman" w:hAnsi="Arial" w:cs="Arial"/>
          <w:bCs/>
        </w:rPr>
        <w:t xml:space="preserve"> </w:t>
      </w:r>
    </w:p>
    <w:p w14:paraId="6F78E773" w14:textId="78AB068D" w:rsidR="00196433" w:rsidRDefault="00196433" w:rsidP="005676F0">
      <w:pPr>
        <w:pStyle w:val="ListParagraph"/>
        <w:numPr>
          <w:ilvl w:val="0"/>
          <w:numId w:val="17"/>
        </w:numPr>
        <w:rPr>
          <w:rFonts w:ascii="Arial" w:eastAsia="Times New Roman" w:hAnsi="Arial" w:cs="Arial"/>
          <w:bCs/>
        </w:rPr>
      </w:pPr>
      <w:r>
        <w:rPr>
          <w:rFonts w:ascii="Arial" w:eastAsia="Times New Roman" w:hAnsi="Arial" w:cs="Arial"/>
          <w:bCs/>
        </w:rPr>
        <w:t>Launched t</w:t>
      </w:r>
      <w:r w:rsidR="001F3A3B" w:rsidRPr="005676F0">
        <w:rPr>
          <w:rFonts w:ascii="Arial" w:eastAsia="Times New Roman" w:hAnsi="Arial" w:cs="Arial"/>
          <w:bCs/>
        </w:rPr>
        <w:t xml:space="preserve">wo </w:t>
      </w:r>
      <w:r w:rsidR="00606470" w:rsidRPr="005676F0">
        <w:rPr>
          <w:rFonts w:ascii="Arial" w:eastAsia="Times New Roman" w:hAnsi="Arial" w:cs="Arial"/>
          <w:bCs/>
        </w:rPr>
        <w:t xml:space="preserve">online platforms </w:t>
      </w:r>
      <w:r>
        <w:rPr>
          <w:rFonts w:ascii="Arial" w:eastAsia="Times New Roman" w:hAnsi="Arial" w:cs="Arial"/>
          <w:bCs/>
        </w:rPr>
        <w:t xml:space="preserve">that </w:t>
      </w:r>
      <w:r w:rsidR="00606470" w:rsidRPr="005676F0">
        <w:rPr>
          <w:rFonts w:ascii="Arial" w:eastAsia="Times New Roman" w:hAnsi="Arial" w:cs="Arial"/>
          <w:bCs/>
        </w:rPr>
        <w:t>are now live</w:t>
      </w:r>
      <w:r w:rsidR="003D3FE7">
        <w:rPr>
          <w:rFonts w:ascii="Arial" w:eastAsia="Times New Roman" w:hAnsi="Arial" w:cs="Arial"/>
          <w:bCs/>
        </w:rPr>
        <w:t>,</w:t>
      </w:r>
      <w:r w:rsidR="00606470" w:rsidRPr="005676F0">
        <w:rPr>
          <w:rFonts w:ascii="Arial" w:eastAsia="Times New Roman" w:hAnsi="Arial" w:cs="Arial"/>
          <w:bCs/>
        </w:rPr>
        <w:t xml:space="preserve"> </w:t>
      </w:r>
      <w:r w:rsidR="00EC344D" w:rsidRPr="005676F0">
        <w:rPr>
          <w:rFonts w:ascii="Arial" w:eastAsia="Times New Roman" w:hAnsi="Arial" w:cs="Arial"/>
          <w:bCs/>
        </w:rPr>
        <w:t>either</w:t>
      </w:r>
      <w:r w:rsidR="00606470" w:rsidRPr="005676F0">
        <w:rPr>
          <w:rFonts w:ascii="Arial" w:eastAsia="Times New Roman" w:hAnsi="Arial" w:cs="Arial"/>
          <w:bCs/>
        </w:rPr>
        <w:t xml:space="preserve"> in schools or are accessible </w:t>
      </w:r>
      <w:r w:rsidR="00606470" w:rsidRPr="00EF6B08">
        <w:rPr>
          <w:rFonts w:ascii="Arial" w:eastAsia="Times New Roman" w:hAnsi="Arial" w:cs="Arial"/>
          <w:bCs/>
        </w:rPr>
        <w:t>city wide</w:t>
      </w:r>
      <w:r w:rsidR="003D3FE7">
        <w:rPr>
          <w:rFonts w:ascii="Arial" w:eastAsia="Times New Roman" w:hAnsi="Arial" w:cs="Arial"/>
          <w:bCs/>
        </w:rPr>
        <w:t>,</w:t>
      </w:r>
      <w:r w:rsidR="00606470" w:rsidRPr="005676F0">
        <w:rPr>
          <w:rFonts w:ascii="Arial" w:eastAsia="Times New Roman" w:hAnsi="Arial" w:cs="Arial"/>
          <w:bCs/>
        </w:rPr>
        <w:t xml:space="preserve"> encouraging self-help and signposting to othe</w:t>
      </w:r>
      <w:r w:rsidR="003E1EE3" w:rsidRPr="005676F0">
        <w:rPr>
          <w:rFonts w:ascii="Arial" w:eastAsia="Times New Roman" w:hAnsi="Arial" w:cs="Arial"/>
          <w:bCs/>
        </w:rPr>
        <w:t xml:space="preserve">r support services. </w:t>
      </w:r>
    </w:p>
    <w:p w14:paraId="56D2A92B" w14:textId="3F79CBF3" w:rsidR="00606470" w:rsidRPr="005676F0" w:rsidRDefault="00196433" w:rsidP="005676F0">
      <w:pPr>
        <w:pStyle w:val="ListParagraph"/>
        <w:numPr>
          <w:ilvl w:val="0"/>
          <w:numId w:val="17"/>
        </w:numPr>
        <w:rPr>
          <w:rFonts w:ascii="Arial" w:eastAsia="Times New Roman" w:hAnsi="Arial" w:cs="Arial"/>
          <w:bCs/>
        </w:rPr>
      </w:pPr>
      <w:r>
        <w:rPr>
          <w:rFonts w:ascii="Arial" w:eastAsia="Times New Roman" w:hAnsi="Arial" w:cs="Arial"/>
          <w:bCs/>
        </w:rPr>
        <w:t>Commissioned t</w:t>
      </w:r>
      <w:r w:rsidR="003E1EE3" w:rsidRPr="005676F0">
        <w:rPr>
          <w:rFonts w:ascii="Arial" w:eastAsia="Times New Roman" w:hAnsi="Arial" w:cs="Arial"/>
          <w:bCs/>
        </w:rPr>
        <w:t>hree</w:t>
      </w:r>
      <w:r w:rsidR="00606470" w:rsidRPr="005676F0">
        <w:rPr>
          <w:rFonts w:ascii="Arial" w:eastAsia="Times New Roman" w:hAnsi="Arial" w:cs="Arial"/>
          <w:bCs/>
        </w:rPr>
        <w:t xml:space="preserve"> major contracts that offer universal </w:t>
      </w:r>
      <w:r w:rsidR="00EC344D" w:rsidRPr="005676F0">
        <w:rPr>
          <w:rFonts w:ascii="Arial" w:eastAsia="Times New Roman" w:hAnsi="Arial" w:cs="Arial"/>
          <w:bCs/>
        </w:rPr>
        <w:t>support</w:t>
      </w:r>
      <w:r>
        <w:rPr>
          <w:rFonts w:ascii="Arial" w:eastAsia="Times New Roman" w:hAnsi="Arial" w:cs="Arial"/>
          <w:bCs/>
        </w:rPr>
        <w:t xml:space="preserve"> to young people and families</w:t>
      </w:r>
      <w:r w:rsidR="00EC344D" w:rsidRPr="005676F0">
        <w:rPr>
          <w:rFonts w:ascii="Arial" w:eastAsia="Times New Roman" w:hAnsi="Arial" w:cs="Arial"/>
          <w:bCs/>
        </w:rPr>
        <w:t xml:space="preserve"> and </w:t>
      </w:r>
      <w:r w:rsidR="003E1EE3" w:rsidRPr="005676F0">
        <w:rPr>
          <w:rFonts w:ascii="Arial" w:eastAsia="Times New Roman" w:hAnsi="Arial" w:cs="Arial"/>
          <w:bCs/>
        </w:rPr>
        <w:t xml:space="preserve">co-commissioned </w:t>
      </w:r>
      <w:r w:rsidRPr="005676F0">
        <w:rPr>
          <w:rFonts w:ascii="Arial" w:eastAsia="Times New Roman" w:hAnsi="Arial" w:cs="Arial"/>
          <w:bCs/>
        </w:rPr>
        <w:t>a brand new targeted support service</w:t>
      </w:r>
      <w:r>
        <w:rPr>
          <w:rFonts w:ascii="Arial" w:eastAsia="Times New Roman" w:hAnsi="Arial" w:cs="Arial"/>
          <w:bCs/>
        </w:rPr>
        <w:t xml:space="preserve"> with </w:t>
      </w:r>
      <w:r w:rsidR="003E1EE3" w:rsidRPr="005676F0">
        <w:rPr>
          <w:rFonts w:ascii="Arial" w:eastAsia="Times New Roman" w:hAnsi="Arial" w:cs="Arial"/>
          <w:bCs/>
        </w:rPr>
        <w:t>the L</w:t>
      </w:r>
      <w:r w:rsidR="00EC344D" w:rsidRPr="005676F0">
        <w:rPr>
          <w:rFonts w:ascii="Arial" w:eastAsia="Times New Roman" w:hAnsi="Arial" w:cs="Arial"/>
          <w:bCs/>
        </w:rPr>
        <w:t>ocal Authority</w:t>
      </w:r>
      <w:r>
        <w:rPr>
          <w:rFonts w:ascii="Arial" w:eastAsia="Times New Roman" w:hAnsi="Arial" w:cs="Arial"/>
          <w:bCs/>
        </w:rPr>
        <w:t xml:space="preserve"> and</w:t>
      </w:r>
      <w:r w:rsidR="00EC344D" w:rsidRPr="005676F0">
        <w:rPr>
          <w:rFonts w:ascii="Arial" w:eastAsia="Times New Roman" w:hAnsi="Arial" w:cs="Arial"/>
          <w:bCs/>
        </w:rPr>
        <w:t xml:space="preserve"> t</w:t>
      </w:r>
      <w:r>
        <w:rPr>
          <w:rFonts w:ascii="Arial" w:eastAsia="Times New Roman" w:hAnsi="Arial" w:cs="Arial"/>
          <w:bCs/>
        </w:rPr>
        <w:t>he Clinical Commissioning Group. The</w:t>
      </w:r>
      <w:r w:rsidR="00A84EC7">
        <w:rPr>
          <w:rFonts w:ascii="Arial" w:eastAsia="Times New Roman" w:hAnsi="Arial" w:cs="Arial"/>
          <w:bCs/>
        </w:rPr>
        <w:t xml:space="preserve"> new </w:t>
      </w:r>
      <w:r>
        <w:rPr>
          <w:rFonts w:ascii="Arial" w:eastAsia="Times New Roman" w:hAnsi="Arial" w:cs="Arial"/>
          <w:bCs/>
        </w:rPr>
        <w:t xml:space="preserve">service is </w:t>
      </w:r>
      <w:r w:rsidR="003E1EE3" w:rsidRPr="005676F0">
        <w:rPr>
          <w:rFonts w:ascii="Arial" w:eastAsia="Times New Roman" w:hAnsi="Arial" w:cs="Arial"/>
          <w:bCs/>
        </w:rPr>
        <w:t xml:space="preserve">aimed at </w:t>
      </w:r>
      <w:r w:rsidR="00FF2185">
        <w:rPr>
          <w:rFonts w:ascii="Arial" w:eastAsia="Times New Roman" w:hAnsi="Arial" w:cs="Arial"/>
          <w:bCs/>
        </w:rPr>
        <w:t xml:space="preserve">reducing the number of </w:t>
      </w:r>
      <w:r w:rsidR="003E1EE3" w:rsidRPr="005676F0">
        <w:rPr>
          <w:rFonts w:ascii="Arial" w:eastAsia="Times New Roman" w:hAnsi="Arial" w:cs="Arial"/>
          <w:bCs/>
        </w:rPr>
        <w:t xml:space="preserve">young people </w:t>
      </w:r>
      <w:r w:rsidR="00FF2185">
        <w:rPr>
          <w:rFonts w:ascii="Arial" w:eastAsia="Times New Roman" w:hAnsi="Arial" w:cs="Arial"/>
          <w:bCs/>
        </w:rPr>
        <w:t>needing</w:t>
      </w:r>
      <w:r w:rsidR="003E1EE3" w:rsidRPr="005676F0">
        <w:rPr>
          <w:rFonts w:ascii="Arial" w:eastAsia="Times New Roman" w:hAnsi="Arial" w:cs="Arial"/>
          <w:bCs/>
        </w:rPr>
        <w:t xml:space="preserve"> more speci</w:t>
      </w:r>
      <w:r>
        <w:rPr>
          <w:rFonts w:ascii="Arial" w:eastAsia="Times New Roman" w:hAnsi="Arial" w:cs="Arial"/>
          <w:bCs/>
        </w:rPr>
        <w:t>alist mental health care.</w:t>
      </w:r>
    </w:p>
    <w:p w14:paraId="06066414" w14:textId="23AF5A5C" w:rsidR="00EC344D" w:rsidRPr="005676F0" w:rsidRDefault="003E1EE3" w:rsidP="005676F0">
      <w:pPr>
        <w:pStyle w:val="ListParagraph"/>
        <w:numPr>
          <w:ilvl w:val="0"/>
          <w:numId w:val="17"/>
        </w:numPr>
        <w:rPr>
          <w:rFonts w:ascii="Arial" w:eastAsia="Times New Roman" w:hAnsi="Arial" w:cs="Arial"/>
          <w:bCs/>
        </w:rPr>
      </w:pPr>
      <w:r w:rsidRPr="005676F0">
        <w:rPr>
          <w:rFonts w:ascii="Arial" w:eastAsia="Times New Roman" w:hAnsi="Arial" w:cs="Arial"/>
          <w:bCs/>
        </w:rPr>
        <w:t>E</w:t>
      </w:r>
      <w:r w:rsidR="00EC344D" w:rsidRPr="005676F0">
        <w:rPr>
          <w:rFonts w:ascii="Arial" w:eastAsia="Times New Roman" w:hAnsi="Arial" w:cs="Arial"/>
          <w:bCs/>
        </w:rPr>
        <w:t xml:space="preserve">xcelled on its original professional reach figures seeing a far greater audience take up SUMO and e-Quipped </w:t>
      </w:r>
      <w:r w:rsidRPr="005676F0">
        <w:rPr>
          <w:rFonts w:ascii="Arial" w:eastAsia="Times New Roman" w:hAnsi="Arial" w:cs="Arial"/>
          <w:bCs/>
        </w:rPr>
        <w:t>(</w:t>
      </w:r>
      <w:r w:rsidR="00EC344D" w:rsidRPr="005676F0">
        <w:rPr>
          <w:rFonts w:ascii="Arial" w:eastAsia="Times New Roman" w:hAnsi="Arial" w:cs="Arial"/>
          <w:bCs/>
        </w:rPr>
        <w:t>online safety</w:t>
      </w:r>
      <w:r w:rsidRPr="005676F0">
        <w:rPr>
          <w:rFonts w:ascii="Arial" w:eastAsia="Times New Roman" w:hAnsi="Arial" w:cs="Arial"/>
          <w:bCs/>
        </w:rPr>
        <w:t>)</w:t>
      </w:r>
      <w:r w:rsidR="00EC344D" w:rsidRPr="005676F0">
        <w:rPr>
          <w:rFonts w:ascii="Arial" w:eastAsia="Times New Roman" w:hAnsi="Arial" w:cs="Arial"/>
          <w:bCs/>
        </w:rPr>
        <w:t xml:space="preserve"> training than originally anticipated. Along with partners, HeadStart has also </w:t>
      </w:r>
      <w:r w:rsidR="00B2159C">
        <w:rPr>
          <w:rFonts w:ascii="Arial" w:eastAsia="Times New Roman" w:hAnsi="Arial" w:cs="Arial"/>
          <w:bCs/>
        </w:rPr>
        <w:t xml:space="preserve">led </w:t>
      </w:r>
      <w:r w:rsidR="00196433">
        <w:rPr>
          <w:rFonts w:ascii="Arial" w:eastAsia="Times New Roman" w:hAnsi="Arial" w:cs="Arial"/>
          <w:bCs/>
        </w:rPr>
        <w:t>on</w:t>
      </w:r>
      <w:r w:rsidR="00EC344D" w:rsidRPr="005676F0">
        <w:rPr>
          <w:rFonts w:ascii="Arial" w:eastAsia="Times New Roman" w:hAnsi="Arial" w:cs="Arial"/>
          <w:bCs/>
        </w:rPr>
        <w:t xml:space="preserve"> a Centre of Excellence</w:t>
      </w:r>
      <w:r w:rsidR="00196433">
        <w:rPr>
          <w:rFonts w:ascii="Arial" w:eastAsia="Times New Roman" w:hAnsi="Arial" w:cs="Arial"/>
          <w:bCs/>
        </w:rPr>
        <w:t xml:space="preserve">, </w:t>
      </w:r>
      <w:r w:rsidR="00196433" w:rsidRPr="005676F0">
        <w:rPr>
          <w:rFonts w:ascii="Arial" w:eastAsia="Times New Roman" w:hAnsi="Arial" w:cs="Arial"/>
          <w:bCs/>
        </w:rPr>
        <w:t>‘The Lawnswood Partnership’</w:t>
      </w:r>
      <w:r w:rsidR="00196433">
        <w:rPr>
          <w:rFonts w:ascii="Arial" w:eastAsia="Times New Roman" w:hAnsi="Arial" w:cs="Arial"/>
          <w:bCs/>
        </w:rPr>
        <w:t>,</w:t>
      </w:r>
      <w:r w:rsidR="00EC344D" w:rsidRPr="005676F0">
        <w:rPr>
          <w:rFonts w:ascii="Arial" w:eastAsia="Times New Roman" w:hAnsi="Arial" w:cs="Arial"/>
          <w:bCs/>
        </w:rPr>
        <w:t xml:space="preserve"> which will provide a varied training experience for a number of</w:t>
      </w:r>
      <w:r w:rsidRPr="005676F0">
        <w:rPr>
          <w:rFonts w:ascii="Arial" w:eastAsia="Times New Roman" w:hAnsi="Arial" w:cs="Arial"/>
          <w:bCs/>
        </w:rPr>
        <w:t xml:space="preserve"> professionals and volunteers</w:t>
      </w:r>
      <w:r w:rsidR="00B2159C">
        <w:rPr>
          <w:rFonts w:ascii="Arial" w:eastAsia="Times New Roman" w:hAnsi="Arial" w:cs="Arial"/>
          <w:bCs/>
        </w:rPr>
        <w:t>,</w:t>
      </w:r>
      <w:r w:rsidRPr="005676F0">
        <w:rPr>
          <w:rFonts w:ascii="Arial" w:eastAsia="Times New Roman" w:hAnsi="Arial" w:cs="Arial"/>
          <w:bCs/>
        </w:rPr>
        <w:t xml:space="preserve"> offering</w:t>
      </w:r>
      <w:r w:rsidR="00EC344D" w:rsidRPr="005676F0">
        <w:rPr>
          <w:rFonts w:ascii="Arial" w:eastAsia="Times New Roman" w:hAnsi="Arial" w:cs="Arial"/>
          <w:bCs/>
        </w:rPr>
        <w:t xml:space="preserve"> access </w:t>
      </w:r>
      <w:r w:rsidRPr="005676F0">
        <w:rPr>
          <w:rFonts w:ascii="Arial" w:eastAsia="Times New Roman" w:hAnsi="Arial" w:cs="Arial"/>
          <w:bCs/>
        </w:rPr>
        <w:t xml:space="preserve">to </w:t>
      </w:r>
      <w:r w:rsidR="00EC344D" w:rsidRPr="005676F0">
        <w:rPr>
          <w:rFonts w:ascii="Arial" w:eastAsia="Times New Roman" w:hAnsi="Arial" w:cs="Arial"/>
          <w:bCs/>
        </w:rPr>
        <w:t xml:space="preserve">courses and </w:t>
      </w:r>
      <w:r w:rsidR="00B2159C" w:rsidRPr="005676F0">
        <w:rPr>
          <w:rFonts w:ascii="Arial" w:eastAsia="Times New Roman" w:hAnsi="Arial" w:cs="Arial"/>
          <w:bCs/>
        </w:rPr>
        <w:t>awareness</w:t>
      </w:r>
      <w:r w:rsidR="00B2159C">
        <w:rPr>
          <w:rFonts w:ascii="Arial" w:eastAsia="Times New Roman" w:hAnsi="Arial" w:cs="Arial"/>
          <w:bCs/>
        </w:rPr>
        <w:t>-</w:t>
      </w:r>
      <w:r w:rsidR="00EC344D" w:rsidRPr="005676F0">
        <w:rPr>
          <w:rFonts w:ascii="Arial" w:eastAsia="Times New Roman" w:hAnsi="Arial" w:cs="Arial"/>
          <w:bCs/>
        </w:rPr>
        <w:t>raising workshops on emotiona</w:t>
      </w:r>
      <w:r w:rsidR="00196433">
        <w:rPr>
          <w:rFonts w:ascii="Arial" w:eastAsia="Times New Roman" w:hAnsi="Arial" w:cs="Arial"/>
          <w:bCs/>
        </w:rPr>
        <w:t>l mental health and wellbeing.</w:t>
      </w:r>
      <w:r w:rsidR="00EC344D" w:rsidRPr="005676F0">
        <w:rPr>
          <w:rFonts w:ascii="Arial" w:eastAsia="Times New Roman" w:hAnsi="Arial" w:cs="Arial"/>
          <w:bCs/>
        </w:rPr>
        <w:t xml:space="preserve"> </w:t>
      </w:r>
    </w:p>
    <w:p w14:paraId="69F3D4DA" w14:textId="75C17492" w:rsidR="00196433" w:rsidRPr="00297E88" w:rsidRDefault="003E1EE3" w:rsidP="00297E88">
      <w:pPr>
        <w:pStyle w:val="ListParagraph"/>
        <w:numPr>
          <w:ilvl w:val="0"/>
          <w:numId w:val="17"/>
        </w:numPr>
        <w:rPr>
          <w:rFonts w:ascii="Arial" w:eastAsia="Times New Roman" w:hAnsi="Arial" w:cs="Arial"/>
          <w:bCs/>
        </w:rPr>
      </w:pPr>
      <w:r w:rsidRPr="005676F0">
        <w:rPr>
          <w:rFonts w:ascii="Arial" w:eastAsia="Times New Roman" w:hAnsi="Arial" w:cs="Arial"/>
          <w:bCs/>
        </w:rPr>
        <w:t xml:space="preserve">Supported its </w:t>
      </w:r>
      <w:r w:rsidR="000D6AD2" w:rsidRPr="005676F0">
        <w:rPr>
          <w:rFonts w:ascii="Arial" w:eastAsia="Times New Roman" w:hAnsi="Arial" w:cs="Arial"/>
          <w:bCs/>
        </w:rPr>
        <w:t>first cohort of HeadStart Ambassadors</w:t>
      </w:r>
      <w:r w:rsidRPr="005676F0">
        <w:rPr>
          <w:rFonts w:ascii="Arial" w:eastAsia="Times New Roman" w:hAnsi="Arial" w:cs="Arial"/>
          <w:bCs/>
        </w:rPr>
        <w:t xml:space="preserve">, </w:t>
      </w:r>
      <w:r w:rsidR="000D6AD2" w:rsidRPr="005676F0">
        <w:rPr>
          <w:rFonts w:ascii="Arial" w:eastAsia="Times New Roman" w:hAnsi="Arial" w:cs="Arial"/>
          <w:bCs/>
        </w:rPr>
        <w:t>with the recruitment of a second cohort beginning shortly. This group has not only been the v</w:t>
      </w:r>
      <w:r w:rsidRPr="005676F0">
        <w:rPr>
          <w:rFonts w:ascii="Arial" w:eastAsia="Times New Roman" w:hAnsi="Arial" w:cs="Arial"/>
          <w:bCs/>
        </w:rPr>
        <w:t>o</w:t>
      </w:r>
      <w:r w:rsidR="000D6AD2" w:rsidRPr="005676F0">
        <w:rPr>
          <w:rFonts w:ascii="Arial" w:eastAsia="Times New Roman" w:hAnsi="Arial" w:cs="Arial"/>
          <w:bCs/>
        </w:rPr>
        <w:t xml:space="preserve">ice of young people in governance, commissioning, recruitment and consultation but are also now becoming role models to our Mini </w:t>
      </w:r>
      <w:r w:rsidRPr="005676F0">
        <w:rPr>
          <w:rFonts w:ascii="Arial" w:eastAsia="Times New Roman" w:hAnsi="Arial" w:cs="Arial"/>
          <w:bCs/>
        </w:rPr>
        <w:t>A</w:t>
      </w:r>
      <w:r w:rsidR="000D6AD2" w:rsidRPr="005676F0">
        <w:rPr>
          <w:rFonts w:ascii="Arial" w:eastAsia="Times New Roman" w:hAnsi="Arial" w:cs="Arial"/>
          <w:bCs/>
        </w:rPr>
        <w:t>mbassadors</w:t>
      </w:r>
      <w:r w:rsidRPr="005676F0">
        <w:rPr>
          <w:rFonts w:ascii="Arial" w:eastAsia="Times New Roman" w:hAnsi="Arial" w:cs="Arial"/>
          <w:bCs/>
        </w:rPr>
        <w:t xml:space="preserve">. They have </w:t>
      </w:r>
      <w:r w:rsidR="000D6AD2" w:rsidRPr="005676F0">
        <w:rPr>
          <w:rFonts w:ascii="Arial" w:eastAsia="Times New Roman" w:hAnsi="Arial" w:cs="Arial"/>
          <w:bCs/>
        </w:rPr>
        <w:t>demonstrat</w:t>
      </w:r>
      <w:r w:rsidRPr="005676F0">
        <w:rPr>
          <w:rFonts w:ascii="Arial" w:eastAsia="Times New Roman" w:hAnsi="Arial" w:cs="Arial"/>
          <w:bCs/>
        </w:rPr>
        <w:t>ed</w:t>
      </w:r>
      <w:r w:rsidR="000D6AD2" w:rsidRPr="005676F0">
        <w:rPr>
          <w:rFonts w:ascii="Arial" w:eastAsia="Times New Roman" w:hAnsi="Arial" w:cs="Arial"/>
          <w:bCs/>
        </w:rPr>
        <w:t xml:space="preserve"> how HeadStart </w:t>
      </w:r>
      <w:r w:rsidRPr="005676F0">
        <w:rPr>
          <w:rFonts w:ascii="Arial" w:eastAsia="Times New Roman" w:hAnsi="Arial" w:cs="Arial"/>
          <w:bCs/>
        </w:rPr>
        <w:t>can</w:t>
      </w:r>
      <w:r w:rsidR="000D6AD2" w:rsidRPr="005676F0">
        <w:rPr>
          <w:rFonts w:ascii="Arial" w:eastAsia="Times New Roman" w:hAnsi="Arial" w:cs="Arial"/>
          <w:bCs/>
        </w:rPr>
        <w:t xml:space="preserve"> help young people but </w:t>
      </w:r>
      <w:r w:rsidRPr="005676F0">
        <w:rPr>
          <w:rFonts w:ascii="Arial" w:eastAsia="Times New Roman" w:hAnsi="Arial" w:cs="Arial"/>
          <w:bCs/>
        </w:rPr>
        <w:t xml:space="preserve">have also gained </w:t>
      </w:r>
      <w:r w:rsidR="000D6AD2" w:rsidRPr="005676F0">
        <w:rPr>
          <w:rFonts w:ascii="Arial" w:eastAsia="Times New Roman" w:hAnsi="Arial" w:cs="Arial"/>
          <w:bCs/>
        </w:rPr>
        <w:t>skills</w:t>
      </w:r>
      <w:r w:rsidRPr="005676F0">
        <w:rPr>
          <w:rFonts w:ascii="Arial" w:eastAsia="Times New Roman" w:hAnsi="Arial" w:cs="Arial"/>
          <w:bCs/>
        </w:rPr>
        <w:t xml:space="preserve">, </w:t>
      </w:r>
      <w:r w:rsidR="000D6AD2" w:rsidRPr="005676F0">
        <w:rPr>
          <w:rFonts w:ascii="Arial" w:eastAsia="Times New Roman" w:hAnsi="Arial" w:cs="Arial"/>
          <w:bCs/>
        </w:rPr>
        <w:t xml:space="preserve">training and confidence </w:t>
      </w:r>
      <w:r w:rsidR="00196433">
        <w:rPr>
          <w:rFonts w:ascii="Arial" w:eastAsia="Times New Roman" w:hAnsi="Arial" w:cs="Arial"/>
          <w:bCs/>
        </w:rPr>
        <w:t xml:space="preserve">themselves </w:t>
      </w:r>
      <w:r w:rsidRPr="005676F0">
        <w:rPr>
          <w:rFonts w:ascii="Arial" w:eastAsia="Times New Roman" w:hAnsi="Arial" w:cs="Arial"/>
          <w:bCs/>
        </w:rPr>
        <w:t>in their</w:t>
      </w:r>
      <w:r w:rsidR="000D6AD2" w:rsidRPr="005676F0">
        <w:rPr>
          <w:rFonts w:ascii="Arial" w:eastAsia="Times New Roman" w:hAnsi="Arial" w:cs="Arial"/>
          <w:bCs/>
        </w:rPr>
        <w:t xml:space="preserve"> </w:t>
      </w:r>
      <w:r w:rsidRPr="005676F0">
        <w:rPr>
          <w:rFonts w:ascii="Arial" w:eastAsia="Times New Roman" w:hAnsi="Arial" w:cs="Arial"/>
          <w:bCs/>
        </w:rPr>
        <w:t>preparation</w:t>
      </w:r>
      <w:r w:rsidR="000D6AD2" w:rsidRPr="005676F0">
        <w:rPr>
          <w:rFonts w:ascii="Arial" w:eastAsia="Times New Roman" w:hAnsi="Arial" w:cs="Arial"/>
          <w:bCs/>
        </w:rPr>
        <w:t xml:space="preserve"> for the world of work</w:t>
      </w:r>
      <w:r w:rsidRPr="005676F0">
        <w:rPr>
          <w:rFonts w:ascii="Arial" w:eastAsia="Times New Roman" w:hAnsi="Arial" w:cs="Arial"/>
          <w:bCs/>
        </w:rPr>
        <w:t xml:space="preserve"> or further education</w:t>
      </w:r>
      <w:r w:rsidR="000D6AD2" w:rsidRPr="005676F0">
        <w:rPr>
          <w:rFonts w:ascii="Arial" w:eastAsia="Times New Roman" w:hAnsi="Arial" w:cs="Arial"/>
          <w:bCs/>
        </w:rPr>
        <w:t>.</w:t>
      </w:r>
    </w:p>
    <w:p w14:paraId="40B3D3E7" w14:textId="66D16693" w:rsidR="000D6AD2" w:rsidRPr="005676F0" w:rsidRDefault="003E1EE3" w:rsidP="005676F0">
      <w:pPr>
        <w:pStyle w:val="ListParagraph"/>
        <w:numPr>
          <w:ilvl w:val="0"/>
          <w:numId w:val="17"/>
        </w:numPr>
        <w:rPr>
          <w:rFonts w:ascii="Arial" w:eastAsia="Times New Roman" w:hAnsi="Arial" w:cs="Arial"/>
          <w:bCs/>
        </w:rPr>
      </w:pPr>
      <w:r w:rsidRPr="005676F0">
        <w:rPr>
          <w:rFonts w:ascii="Arial" w:eastAsia="Times New Roman" w:hAnsi="Arial" w:cs="Arial"/>
          <w:bCs/>
        </w:rPr>
        <w:t>Agreed an outcomes framework that will bring together huge amounts of data from within the programme, the Local Authority and the wider partnership to ensure we are able to dem</w:t>
      </w:r>
      <w:r w:rsidR="00A84EC7">
        <w:rPr>
          <w:rFonts w:ascii="Arial" w:eastAsia="Times New Roman" w:hAnsi="Arial" w:cs="Arial"/>
          <w:bCs/>
        </w:rPr>
        <w:t xml:space="preserve">onstrate impact, see success </w:t>
      </w:r>
      <w:r w:rsidR="00B2159C">
        <w:rPr>
          <w:rFonts w:ascii="Arial" w:eastAsia="Times New Roman" w:hAnsi="Arial" w:cs="Arial"/>
          <w:bCs/>
        </w:rPr>
        <w:t xml:space="preserve">and </w:t>
      </w:r>
      <w:r w:rsidR="00196433">
        <w:rPr>
          <w:rFonts w:ascii="Arial" w:eastAsia="Times New Roman" w:hAnsi="Arial" w:cs="Arial"/>
          <w:bCs/>
        </w:rPr>
        <w:t>create a realistic sustainability plan.</w:t>
      </w:r>
    </w:p>
    <w:p w14:paraId="5F96377A" w14:textId="6A3960A6" w:rsidR="0060361B" w:rsidRDefault="0060361B" w:rsidP="003E1EE3">
      <w:pPr>
        <w:jc w:val="both"/>
        <w:outlineLvl w:val="0"/>
        <w:rPr>
          <w:rFonts w:ascii="Arial" w:eastAsia="Times New Roman" w:hAnsi="Arial" w:cs="Arial"/>
          <w:b/>
          <w:bCs/>
          <w:color w:val="00B0F0"/>
        </w:rPr>
      </w:pPr>
    </w:p>
    <w:p w14:paraId="083F2D2E" w14:textId="2DBF51A9" w:rsidR="003E1EE3" w:rsidRDefault="003E1EE3" w:rsidP="003E1EE3">
      <w:pPr>
        <w:pStyle w:val="ListParagraph"/>
        <w:numPr>
          <w:ilvl w:val="0"/>
          <w:numId w:val="1"/>
        </w:numPr>
        <w:jc w:val="both"/>
        <w:outlineLvl w:val="0"/>
        <w:rPr>
          <w:rFonts w:ascii="Arial" w:eastAsia="Times New Roman" w:hAnsi="Arial" w:cs="Arial"/>
          <w:b/>
          <w:bCs/>
          <w:color w:val="00B0F0"/>
        </w:rPr>
      </w:pPr>
      <w:bookmarkStart w:id="4" w:name="_Toc511995364"/>
      <w:r>
        <w:rPr>
          <w:rFonts w:ascii="Arial" w:eastAsia="Times New Roman" w:hAnsi="Arial" w:cs="Arial"/>
          <w:b/>
          <w:bCs/>
          <w:color w:val="00B0F0"/>
        </w:rPr>
        <w:t>Learning</w:t>
      </w:r>
      <w:bookmarkEnd w:id="4"/>
      <w:r>
        <w:rPr>
          <w:rFonts w:ascii="Arial" w:eastAsia="Times New Roman" w:hAnsi="Arial" w:cs="Arial"/>
          <w:b/>
          <w:bCs/>
          <w:color w:val="00B0F0"/>
        </w:rPr>
        <w:t xml:space="preserve"> </w:t>
      </w:r>
    </w:p>
    <w:p w14:paraId="7BF8A6BE" w14:textId="269F98F4" w:rsidR="003E1EE3" w:rsidRDefault="003E1EE3" w:rsidP="003E1EE3">
      <w:pPr>
        <w:jc w:val="both"/>
        <w:outlineLvl w:val="0"/>
        <w:rPr>
          <w:rFonts w:ascii="Arial" w:eastAsia="Times New Roman" w:hAnsi="Arial" w:cs="Arial"/>
          <w:b/>
          <w:bCs/>
          <w:color w:val="00B0F0"/>
        </w:rPr>
      </w:pPr>
    </w:p>
    <w:p w14:paraId="66689E27" w14:textId="7868C668" w:rsidR="003E1EE3" w:rsidRPr="00456955" w:rsidRDefault="00FB0B4B" w:rsidP="005676F0">
      <w:pPr>
        <w:rPr>
          <w:rFonts w:ascii="Arial" w:eastAsia="Times New Roman" w:hAnsi="Arial" w:cs="Arial"/>
          <w:bCs/>
        </w:rPr>
      </w:pPr>
      <w:r>
        <w:rPr>
          <w:rFonts w:ascii="Arial" w:eastAsia="Times New Roman" w:hAnsi="Arial" w:cs="Arial"/>
          <w:bCs/>
        </w:rPr>
        <w:t>With success comes learning and b</w:t>
      </w:r>
      <w:r w:rsidR="00A84EC7">
        <w:rPr>
          <w:rFonts w:ascii="Arial" w:eastAsia="Times New Roman" w:hAnsi="Arial" w:cs="Arial"/>
          <w:bCs/>
        </w:rPr>
        <w:t>ringing the Phase 3 s</w:t>
      </w:r>
      <w:r w:rsidR="003E1EE3">
        <w:rPr>
          <w:rFonts w:ascii="Arial" w:eastAsia="Times New Roman" w:hAnsi="Arial" w:cs="Arial"/>
          <w:bCs/>
        </w:rPr>
        <w:t xml:space="preserve">trategy into reality has had </w:t>
      </w:r>
      <w:r w:rsidR="00B2159C">
        <w:rPr>
          <w:rFonts w:ascii="Arial" w:eastAsia="Times New Roman" w:hAnsi="Arial" w:cs="Arial"/>
          <w:bCs/>
        </w:rPr>
        <w:t xml:space="preserve">its </w:t>
      </w:r>
      <w:r w:rsidR="003E1EE3">
        <w:rPr>
          <w:rFonts w:ascii="Arial" w:eastAsia="Times New Roman" w:hAnsi="Arial" w:cs="Arial"/>
          <w:bCs/>
        </w:rPr>
        <w:t xml:space="preserve">challenges. During three </w:t>
      </w:r>
      <w:r>
        <w:rPr>
          <w:rFonts w:ascii="Arial" w:eastAsia="Times New Roman" w:hAnsi="Arial" w:cs="Arial"/>
          <w:bCs/>
        </w:rPr>
        <w:t>‘</w:t>
      </w:r>
      <w:r w:rsidR="003E1EE3">
        <w:rPr>
          <w:rFonts w:ascii="Arial" w:eastAsia="Times New Roman" w:hAnsi="Arial" w:cs="Arial"/>
          <w:bCs/>
        </w:rPr>
        <w:t>reflective</w:t>
      </w:r>
      <w:r>
        <w:rPr>
          <w:rFonts w:ascii="Arial" w:eastAsia="Times New Roman" w:hAnsi="Arial" w:cs="Arial"/>
          <w:bCs/>
        </w:rPr>
        <w:t>’</w:t>
      </w:r>
      <w:r w:rsidR="003E1EE3">
        <w:rPr>
          <w:rFonts w:ascii="Arial" w:eastAsia="Times New Roman" w:hAnsi="Arial" w:cs="Arial"/>
          <w:bCs/>
        </w:rPr>
        <w:t xml:space="preserve"> sessions with managers, staff and young people, </w:t>
      </w:r>
      <w:r w:rsidR="00E52073">
        <w:rPr>
          <w:rFonts w:ascii="Arial" w:eastAsia="Times New Roman" w:hAnsi="Arial" w:cs="Arial"/>
          <w:bCs/>
        </w:rPr>
        <w:t>this section</w:t>
      </w:r>
      <w:r w:rsidR="003E1EE3">
        <w:rPr>
          <w:rFonts w:ascii="Arial" w:eastAsia="Times New Roman" w:hAnsi="Arial" w:cs="Arial"/>
          <w:bCs/>
        </w:rPr>
        <w:t xml:space="preserve"> captures the </w:t>
      </w:r>
      <w:r w:rsidR="00E52073">
        <w:rPr>
          <w:rFonts w:ascii="Arial" w:eastAsia="Times New Roman" w:hAnsi="Arial" w:cs="Arial"/>
          <w:bCs/>
        </w:rPr>
        <w:t>learning themes</w:t>
      </w:r>
      <w:r w:rsidR="003E1EE3">
        <w:rPr>
          <w:rFonts w:ascii="Arial" w:eastAsia="Times New Roman" w:hAnsi="Arial" w:cs="Arial"/>
          <w:bCs/>
        </w:rPr>
        <w:t xml:space="preserve"> from the last year.</w:t>
      </w:r>
    </w:p>
    <w:p w14:paraId="62AA3387" w14:textId="66F5940C" w:rsidR="001749FB" w:rsidRDefault="001749FB" w:rsidP="001749FB">
      <w:pPr>
        <w:jc w:val="both"/>
        <w:outlineLvl w:val="0"/>
        <w:rPr>
          <w:rFonts w:ascii="Arial" w:eastAsia="Times New Roman" w:hAnsi="Arial" w:cs="Arial"/>
          <w:b/>
          <w:bCs/>
          <w:color w:val="00B0F0"/>
        </w:rPr>
      </w:pPr>
    </w:p>
    <w:p w14:paraId="763D7655" w14:textId="78EE6766" w:rsidR="001749FB" w:rsidRDefault="00E52073" w:rsidP="005676F0">
      <w:pPr>
        <w:pStyle w:val="ListParagraph"/>
        <w:numPr>
          <w:ilvl w:val="1"/>
          <w:numId w:val="1"/>
        </w:numPr>
        <w:jc w:val="both"/>
        <w:outlineLvl w:val="1"/>
        <w:rPr>
          <w:rFonts w:ascii="Arial" w:eastAsia="Times New Roman" w:hAnsi="Arial" w:cs="Arial"/>
          <w:b/>
          <w:bCs/>
          <w:color w:val="00B0F0"/>
        </w:rPr>
      </w:pPr>
      <w:bookmarkStart w:id="5" w:name="_Toc511995365"/>
      <w:r>
        <w:rPr>
          <w:rFonts w:ascii="Arial" w:eastAsia="Times New Roman" w:hAnsi="Arial" w:cs="Arial"/>
          <w:b/>
          <w:bCs/>
          <w:color w:val="00B0F0"/>
        </w:rPr>
        <w:t>Programme effectiveness</w:t>
      </w:r>
      <w:bookmarkEnd w:id="5"/>
    </w:p>
    <w:p w14:paraId="6D01BB99" w14:textId="19909BF9" w:rsidR="00FB0B4B" w:rsidRDefault="00FB0B4B" w:rsidP="00FB0B4B">
      <w:pPr>
        <w:jc w:val="both"/>
        <w:outlineLvl w:val="0"/>
        <w:rPr>
          <w:rFonts w:ascii="Arial" w:eastAsia="Times New Roman" w:hAnsi="Arial" w:cs="Arial"/>
          <w:b/>
          <w:bCs/>
          <w:color w:val="00B0F0"/>
        </w:rPr>
      </w:pPr>
    </w:p>
    <w:p w14:paraId="5BBC5DB9" w14:textId="329F1251" w:rsidR="00FB0B4B" w:rsidRPr="00FB0B4B" w:rsidRDefault="006042F1" w:rsidP="005676F0">
      <w:pPr>
        <w:rPr>
          <w:rFonts w:ascii="Arial" w:eastAsia="Times New Roman" w:hAnsi="Arial" w:cs="Arial"/>
          <w:b/>
          <w:bCs/>
        </w:rPr>
      </w:pPr>
      <w:r>
        <w:rPr>
          <w:rFonts w:ascii="Arial" w:eastAsia="Times New Roman" w:hAnsi="Arial" w:cs="Arial"/>
          <w:b/>
          <w:bCs/>
        </w:rPr>
        <w:t>We have learnt:</w:t>
      </w:r>
    </w:p>
    <w:p w14:paraId="4E6BCA31" w14:textId="09349B47" w:rsidR="00BD1493" w:rsidRDefault="00BD1493" w:rsidP="005676F0">
      <w:pPr>
        <w:rPr>
          <w:rFonts w:ascii="Arial" w:eastAsia="Times New Roman" w:hAnsi="Arial" w:cs="Arial"/>
          <w:b/>
          <w:bCs/>
          <w:color w:val="00B0F0"/>
        </w:rPr>
      </w:pPr>
    </w:p>
    <w:p w14:paraId="4A8B4CD9" w14:textId="1E39035E" w:rsidR="004434CB" w:rsidRPr="005676F0" w:rsidRDefault="001749FB" w:rsidP="005676F0">
      <w:pPr>
        <w:pStyle w:val="ListParagraph"/>
        <w:numPr>
          <w:ilvl w:val="0"/>
          <w:numId w:val="18"/>
        </w:numPr>
        <w:rPr>
          <w:rFonts w:ascii="Arial" w:eastAsia="Times New Roman" w:hAnsi="Arial" w:cs="Arial"/>
          <w:bCs/>
        </w:rPr>
      </w:pPr>
      <w:r w:rsidRPr="005676F0">
        <w:rPr>
          <w:rFonts w:ascii="Arial" w:eastAsia="Times New Roman" w:hAnsi="Arial" w:cs="Arial"/>
          <w:b/>
          <w:bCs/>
        </w:rPr>
        <w:t>Resilience means something different in every school</w:t>
      </w:r>
      <w:r w:rsidR="009A7987" w:rsidRPr="005676F0">
        <w:rPr>
          <w:rFonts w:ascii="Arial" w:eastAsia="Times New Roman" w:hAnsi="Arial" w:cs="Arial"/>
          <w:bCs/>
        </w:rPr>
        <w:t xml:space="preserve"> </w:t>
      </w:r>
    </w:p>
    <w:p w14:paraId="43EEC883" w14:textId="77777777" w:rsidR="004434CB" w:rsidRDefault="004434CB" w:rsidP="005676F0">
      <w:pPr>
        <w:rPr>
          <w:rFonts w:ascii="Arial" w:eastAsia="Times New Roman" w:hAnsi="Arial" w:cs="Arial"/>
          <w:bCs/>
        </w:rPr>
      </w:pPr>
    </w:p>
    <w:p w14:paraId="4D80394A" w14:textId="6DC3310A" w:rsidR="005F3B64" w:rsidRDefault="009A7987" w:rsidP="005676F0">
      <w:pPr>
        <w:rPr>
          <w:rFonts w:ascii="Arial" w:eastAsia="Times New Roman" w:hAnsi="Arial" w:cs="Arial"/>
          <w:bCs/>
        </w:rPr>
      </w:pPr>
      <w:r>
        <w:rPr>
          <w:rFonts w:ascii="Arial" w:eastAsia="Times New Roman" w:hAnsi="Arial" w:cs="Arial"/>
          <w:bCs/>
        </w:rPr>
        <w:t xml:space="preserve">Much of the HeadStart Wolverhampton strategy is based on Michael Ungar’s theory (2008 and 2011) of </w:t>
      </w:r>
      <w:r w:rsidR="00BA6078">
        <w:rPr>
          <w:rFonts w:ascii="Arial" w:eastAsia="Times New Roman" w:hAnsi="Arial" w:cs="Arial"/>
          <w:bCs/>
        </w:rPr>
        <w:t xml:space="preserve">young people </w:t>
      </w:r>
      <w:r w:rsidR="008427AC">
        <w:rPr>
          <w:rFonts w:ascii="Arial" w:eastAsia="Times New Roman" w:hAnsi="Arial" w:cs="Arial"/>
          <w:bCs/>
        </w:rPr>
        <w:t>navigating and negotiating resources in a meaningful way.</w:t>
      </w:r>
      <w:r w:rsidR="005F3B64">
        <w:rPr>
          <w:rFonts w:ascii="Arial" w:eastAsia="Times New Roman" w:hAnsi="Arial" w:cs="Arial"/>
          <w:bCs/>
        </w:rPr>
        <w:t xml:space="preserve"> </w:t>
      </w:r>
      <w:r w:rsidR="00BA6078">
        <w:rPr>
          <w:rFonts w:ascii="Arial" w:eastAsia="Times New Roman" w:hAnsi="Arial" w:cs="Arial"/>
          <w:bCs/>
        </w:rPr>
        <w:t>Working</w:t>
      </w:r>
      <w:r w:rsidR="008427AC">
        <w:rPr>
          <w:rFonts w:ascii="Arial" w:eastAsia="Times New Roman" w:hAnsi="Arial" w:cs="Arial"/>
          <w:bCs/>
        </w:rPr>
        <w:t xml:space="preserve"> in </w:t>
      </w:r>
      <w:r w:rsidR="00BA6078">
        <w:rPr>
          <w:rFonts w:ascii="Arial" w:eastAsia="Times New Roman" w:hAnsi="Arial" w:cs="Arial"/>
          <w:bCs/>
        </w:rPr>
        <w:t>our year one target</w:t>
      </w:r>
      <w:r w:rsidR="008427AC">
        <w:rPr>
          <w:rFonts w:ascii="Arial" w:eastAsia="Times New Roman" w:hAnsi="Arial" w:cs="Arial"/>
          <w:bCs/>
        </w:rPr>
        <w:t xml:space="preserve"> schools</w:t>
      </w:r>
      <w:r w:rsidR="005F3B64">
        <w:rPr>
          <w:rFonts w:ascii="Arial" w:eastAsia="Times New Roman" w:hAnsi="Arial" w:cs="Arial"/>
          <w:bCs/>
        </w:rPr>
        <w:t xml:space="preserve"> </w:t>
      </w:r>
      <w:r w:rsidR="00BA6078">
        <w:rPr>
          <w:rFonts w:ascii="Arial" w:eastAsia="Times New Roman" w:hAnsi="Arial" w:cs="Arial"/>
          <w:bCs/>
        </w:rPr>
        <w:t xml:space="preserve">has </w:t>
      </w:r>
      <w:r w:rsidR="008D5D00">
        <w:rPr>
          <w:rFonts w:ascii="Arial" w:eastAsia="Times New Roman" w:hAnsi="Arial" w:cs="Arial"/>
          <w:bCs/>
        </w:rPr>
        <w:t>taught us that w</w:t>
      </w:r>
      <w:r w:rsidR="00BA6078">
        <w:rPr>
          <w:rFonts w:ascii="Arial" w:eastAsia="Times New Roman" w:hAnsi="Arial" w:cs="Arial"/>
          <w:bCs/>
        </w:rPr>
        <w:t xml:space="preserve">hat </w:t>
      </w:r>
      <w:r w:rsidR="005F3B64">
        <w:rPr>
          <w:rFonts w:ascii="Arial" w:eastAsia="Times New Roman" w:hAnsi="Arial" w:cs="Arial"/>
          <w:bCs/>
        </w:rPr>
        <w:t xml:space="preserve">good </w:t>
      </w:r>
      <w:r w:rsidR="00BA6078">
        <w:rPr>
          <w:rFonts w:ascii="Arial" w:eastAsia="Times New Roman" w:hAnsi="Arial" w:cs="Arial"/>
          <w:bCs/>
        </w:rPr>
        <w:t xml:space="preserve">resilience is to a school in Bilston, could be different to what </w:t>
      </w:r>
      <w:r w:rsidR="005F3B64">
        <w:rPr>
          <w:rFonts w:ascii="Arial" w:eastAsia="Times New Roman" w:hAnsi="Arial" w:cs="Arial"/>
          <w:bCs/>
        </w:rPr>
        <w:t xml:space="preserve">good </w:t>
      </w:r>
      <w:r w:rsidR="00BA6078">
        <w:rPr>
          <w:rFonts w:ascii="Arial" w:eastAsia="Times New Roman" w:hAnsi="Arial" w:cs="Arial"/>
          <w:bCs/>
        </w:rPr>
        <w:t>resilienc</w:t>
      </w:r>
      <w:r w:rsidR="00865ABF">
        <w:rPr>
          <w:rFonts w:ascii="Arial" w:eastAsia="Times New Roman" w:hAnsi="Arial" w:cs="Arial"/>
          <w:bCs/>
        </w:rPr>
        <w:t xml:space="preserve">e is in a school in Blakenhall. This ultimately will affect how we deliver in our year two schools taking a more tailored approach to interventions and supporting schools to design and develop their own resilience practice embedding it across all year groups and curriculums. </w:t>
      </w:r>
    </w:p>
    <w:p w14:paraId="4611618E" w14:textId="77777777" w:rsidR="005F3B64" w:rsidRDefault="005F3B64" w:rsidP="005676F0">
      <w:pPr>
        <w:rPr>
          <w:rFonts w:ascii="Arial" w:eastAsia="Times New Roman" w:hAnsi="Arial" w:cs="Arial"/>
          <w:bCs/>
        </w:rPr>
      </w:pPr>
    </w:p>
    <w:p w14:paraId="18CE3AAA" w14:textId="23D7436F" w:rsidR="00123768" w:rsidRPr="005676F0" w:rsidRDefault="00572CAF" w:rsidP="005676F0">
      <w:pPr>
        <w:pStyle w:val="ListParagraph"/>
        <w:numPr>
          <w:ilvl w:val="0"/>
          <w:numId w:val="18"/>
        </w:numPr>
        <w:rPr>
          <w:rFonts w:ascii="Arial" w:eastAsia="Times New Roman" w:hAnsi="Arial" w:cs="Arial"/>
          <w:b/>
          <w:bCs/>
        </w:rPr>
      </w:pPr>
      <w:r w:rsidRPr="005676F0">
        <w:rPr>
          <w:rFonts w:ascii="Arial" w:eastAsia="Times New Roman" w:hAnsi="Arial" w:cs="Arial"/>
          <w:b/>
          <w:bCs/>
        </w:rPr>
        <w:t>D</w:t>
      </w:r>
      <w:r w:rsidR="00D03749" w:rsidRPr="005676F0">
        <w:rPr>
          <w:rFonts w:ascii="Arial" w:eastAsia="Times New Roman" w:hAnsi="Arial" w:cs="Arial"/>
          <w:b/>
          <w:bCs/>
        </w:rPr>
        <w:t xml:space="preserve">elivery </w:t>
      </w:r>
      <w:r w:rsidRPr="005676F0">
        <w:rPr>
          <w:rFonts w:ascii="Arial" w:eastAsia="Times New Roman" w:hAnsi="Arial" w:cs="Arial"/>
          <w:b/>
          <w:bCs/>
        </w:rPr>
        <w:t>for year one</w:t>
      </w:r>
      <w:r w:rsidR="00D03749" w:rsidRPr="005676F0">
        <w:rPr>
          <w:rFonts w:ascii="Arial" w:eastAsia="Times New Roman" w:hAnsi="Arial" w:cs="Arial"/>
          <w:b/>
          <w:bCs/>
        </w:rPr>
        <w:t xml:space="preserve"> schools</w:t>
      </w:r>
      <w:r w:rsidR="00FB0B4B" w:rsidRPr="005676F0">
        <w:rPr>
          <w:rFonts w:ascii="Arial" w:eastAsia="Times New Roman" w:hAnsi="Arial" w:cs="Arial"/>
          <w:b/>
          <w:bCs/>
        </w:rPr>
        <w:t xml:space="preserve"> in </w:t>
      </w:r>
      <w:r w:rsidR="00865ABF" w:rsidRPr="005676F0">
        <w:rPr>
          <w:rFonts w:ascii="Arial" w:eastAsia="Times New Roman" w:hAnsi="Arial" w:cs="Arial"/>
          <w:b/>
          <w:bCs/>
        </w:rPr>
        <w:t xml:space="preserve">2018-19 </w:t>
      </w:r>
      <w:r w:rsidR="00FB0B4B" w:rsidRPr="005676F0">
        <w:rPr>
          <w:rFonts w:ascii="Arial" w:eastAsia="Times New Roman" w:hAnsi="Arial" w:cs="Arial"/>
          <w:b/>
          <w:bCs/>
        </w:rPr>
        <w:t>will look different</w:t>
      </w:r>
    </w:p>
    <w:p w14:paraId="4B037C74" w14:textId="23F070CC" w:rsidR="00A22897" w:rsidRDefault="00A22897" w:rsidP="005676F0">
      <w:pPr>
        <w:rPr>
          <w:rFonts w:ascii="Arial" w:eastAsia="Times New Roman" w:hAnsi="Arial" w:cs="Arial"/>
          <w:b/>
          <w:bCs/>
        </w:rPr>
      </w:pPr>
    </w:p>
    <w:p w14:paraId="7B96BF10" w14:textId="539830E7" w:rsidR="00297009" w:rsidRDefault="00A22897" w:rsidP="005676F0">
      <w:pPr>
        <w:rPr>
          <w:rFonts w:ascii="Arial" w:eastAsia="Times New Roman" w:hAnsi="Arial" w:cs="Arial"/>
          <w:bCs/>
        </w:rPr>
      </w:pPr>
      <w:r>
        <w:rPr>
          <w:rFonts w:ascii="Arial" w:eastAsia="Times New Roman" w:hAnsi="Arial" w:cs="Arial"/>
          <w:bCs/>
        </w:rPr>
        <w:t xml:space="preserve">When originally looking at the delivery model for year one and year two schools, </w:t>
      </w:r>
      <w:r w:rsidR="00D12A11">
        <w:rPr>
          <w:rFonts w:ascii="Arial" w:eastAsia="Times New Roman" w:hAnsi="Arial" w:cs="Arial"/>
          <w:bCs/>
        </w:rPr>
        <w:t>it was anticipated that HeadStart s</w:t>
      </w:r>
      <w:r w:rsidR="00297E88">
        <w:rPr>
          <w:rFonts w:ascii="Arial" w:eastAsia="Times New Roman" w:hAnsi="Arial" w:cs="Arial"/>
          <w:bCs/>
        </w:rPr>
        <w:t>taff would intensify its delivery work</w:t>
      </w:r>
      <w:r w:rsidR="00D12A11">
        <w:rPr>
          <w:rFonts w:ascii="Arial" w:eastAsia="Times New Roman" w:hAnsi="Arial" w:cs="Arial"/>
          <w:bCs/>
        </w:rPr>
        <w:t xml:space="preserve"> year on year. </w:t>
      </w:r>
      <w:r w:rsidR="00297009">
        <w:rPr>
          <w:rFonts w:ascii="Arial" w:eastAsia="Times New Roman" w:hAnsi="Arial" w:cs="Arial"/>
          <w:bCs/>
        </w:rPr>
        <w:t>T</w:t>
      </w:r>
      <w:r w:rsidR="00D12A11">
        <w:rPr>
          <w:rFonts w:ascii="Arial" w:eastAsia="Times New Roman" w:hAnsi="Arial" w:cs="Arial"/>
          <w:bCs/>
        </w:rPr>
        <w:t xml:space="preserve">his is not </w:t>
      </w:r>
      <w:r w:rsidR="00297009">
        <w:rPr>
          <w:rFonts w:ascii="Arial" w:eastAsia="Times New Roman" w:hAnsi="Arial" w:cs="Arial"/>
          <w:bCs/>
        </w:rPr>
        <w:t xml:space="preserve">however, </w:t>
      </w:r>
      <w:r w:rsidR="00D12A11">
        <w:rPr>
          <w:rFonts w:ascii="Arial" w:eastAsia="Times New Roman" w:hAnsi="Arial" w:cs="Arial"/>
          <w:bCs/>
        </w:rPr>
        <w:t xml:space="preserve">a good model for sustainability as </w:t>
      </w:r>
      <w:r w:rsidR="00427080">
        <w:rPr>
          <w:rFonts w:ascii="Arial" w:eastAsia="Times New Roman" w:hAnsi="Arial" w:cs="Arial"/>
          <w:bCs/>
        </w:rPr>
        <w:t xml:space="preserve">schools </w:t>
      </w:r>
      <w:r w:rsidR="00297E88">
        <w:rPr>
          <w:rFonts w:ascii="Arial" w:eastAsia="Times New Roman" w:hAnsi="Arial" w:cs="Arial"/>
          <w:bCs/>
        </w:rPr>
        <w:t xml:space="preserve">could </w:t>
      </w:r>
      <w:r w:rsidR="00427080">
        <w:rPr>
          <w:rFonts w:ascii="Arial" w:eastAsia="Times New Roman" w:hAnsi="Arial" w:cs="Arial"/>
          <w:bCs/>
        </w:rPr>
        <w:t xml:space="preserve">become </w:t>
      </w:r>
      <w:r w:rsidR="00297E88">
        <w:rPr>
          <w:rFonts w:ascii="Arial" w:eastAsia="Times New Roman" w:hAnsi="Arial" w:cs="Arial"/>
          <w:bCs/>
        </w:rPr>
        <w:t xml:space="preserve">increasingly more </w:t>
      </w:r>
      <w:r w:rsidR="00427080">
        <w:rPr>
          <w:rFonts w:ascii="Arial" w:eastAsia="Times New Roman" w:hAnsi="Arial" w:cs="Arial"/>
          <w:bCs/>
        </w:rPr>
        <w:t xml:space="preserve">dependent on HeadStart to deliver programmes </w:t>
      </w:r>
      <w:r w:rsidR="00297009">
        <w:rPr>
          <w:rFonts w:ascii="Arial" w:eastAsia="Times New Roman" w:hAnsi="Arial" w:cs="Arial"/>
          <w:bCs/>
        </w:rPr>
        <w:t>on their behalf</w:t>
      </w:r>
      <w:r w:rsidR="00427080">
        <w:rPr>
          <w:rFonts w:ascii="Arial" w:eastAsia="Times New Roman" w:hAnsi="Arial" w:cs="Arial"/>
          <w:bCs/>
        </w:rPr>
        <w:t xml:space="preserve">. </w:t>
      </w:r>
    </w:p>
    <w:p w14:paraId="13FAF16D" w14:textId="77777777" w:rsidR="00297009" w:rsidRDefault="00297009" w:rsidP="005676F0">
      <w:pPr>
        <w:rPr>
          <w:rFonts w:ascii="Arial" w:eastAsia="Times New Roman" w:hAnsi="Arial" w:cs="Arial"/>
          <w:bCs/>
        </w:rPr>
      </w:pPr>
    </w:p>
    <w:p w14:paraId="2BDAB793" w14:textId="4478FE25" w:rsidR="004F477E" w:rsidRDefault="00427080" w:rsidP="005676F0">
      <w:pPr>
        <w:rPr>
          <w:rFonts w:ascii="Arial" w:eastAsia="Times New Roman" w:hAnsi="Arial" w:cs="Arial"/>
          <w:bCs/>
        </w:rPr>
      </w:pPr>
      <w:r>
        <w:rPr>
          <w:rFonts w:ascii="Arial" w:eastAsia="Times New Roman" w:hAnsi="Arial" w:cs="Arial"/>
          <w:bCs/>
        </w:rPr>
        <w:t xml:space="preserve">The programme will focus more on shifting schools towards </w:t>
      </w:r>
      <w:r w:rsidR="00297009">
        <w:rPr>
          <w:rFonts w:ascii="Arial" w:eastAsia="Times New Roman" w:hAnsi="Arial" w:cs="Arial"/>
          <w:bCs/>
        </w:rPr>
        <w:t xml:space="preserve">thinking about a whole school approach and </w:t>
      </w:r>
      <w:r>
        <w:rPr>
          <w:rFonts w:ascii="Arial" w:eastAsia="Times New Roman" w:hAnsi="Arial" w:cs="Arial"/>
          <w:bCs/>
        </w:rPr>
        <w:t xml:space="preserve">system change </w:t>
      </w:r>
      <w:r w:rsidR="00865ABF">
        <w:rPr>
          <w:rFonts w:ascii="Arial" w:eastAsia="Times New Roman" w:hAnsi="Arial" w:cs="Arial"/>
          <w:bCs/>
        </w:rPr>
        <w:t>offer</w:t>
      </w:r>
      <w:r>
        <w:rPr>
          <w:rFonts w:ascii="Arial" w:eastAsia="Times New Roman" w:hAnsi="Arial" w:cs="Arial"/>
          <w:bCs/>
        </w:rPr>
        <w:t xml:space="preserve">ing </w:t>
      </w:r>
      <w:r w:rsidR="00297009">
        <w:rPr>
          <w:rFonts w:ascii="Arial" w:eastAsia="Times New Roman" w:hAnsi="Arial" w:cs="Arial"/>
          <w:bCs/>
        </w:rPr>
        <w:t>refresher delivery and consultation.</w:t>
      </w:r>
      <w:r>
        <w:rPr>
          <w:rFonts w:ascii="Arial" w:eastAsia="Times New Roman" w:hAnsi="Arial" w:cs="Arial"/>
          <w:bCs/>
        </w:rPr>
        <w:t xml:space="preserve"> </w:t>
      </w:r>
      <w:r w:rsidR="00297009">
        <w:rPr>
          <w:rFonts w:ascii="Arial" w:eastAsia="Times New Roman" w:hAnsi="Arial" w:cs="Arial"/>
          <w:bCs/>
        </w:rPr>
        <w:t xml:space="preserve">We </w:t>
      </w:r>
      <w:r>
        <w:rPr>
          <w:rFonts w:ascii="Arial" w:eastAsia="Times New Roman" w:hAnsi="Arial" w:cs="Arial"/>
          <w:bCs/>
        </w:rPr>
        <w:t>will concentrate on reinforcing how schools can use HeadStart resilience programmes in the future</w:t>
      </w:r>
      <w:r w:rsidR="004F477E">
        <w:rPr>
          <w:rFonts w:ascii="Arial" w:eastAsia="Times New Roman" w:hAnsi="Arial" w:cs="Arial"/>
          <w:bCs/>
        </w:rPr>
        <w:t xml:space="preserve"> </w:t>
      </w:r>
      <w:r w:rsidR="00297E88">
        <w:rPr>
          <w:rFonts w:ascii="Arial" w:eastAsia="Times New Roman" w:hAnsi="Arial" w:cs="Arial"/>
          <w:bCs/>
        </w:rPr>
        <w:t xml:space="preserve">using their own definitions of </w:t>
      </w:r>
      <w:r>
        <w:rPr>
          <w:rFonts w:ascii="Arial" w:eastAsia="Times New Roman" w:hAnsi="Arial" w:cs="Arial"/>
          <w:bCs/>
        </w:rPr>
        <w:t xml:space="preserve">what resilience means to them and how </w:t>
      </w:r>
      <w:r w:rsidR="004F477E">
        <w:rPr>
          <w:rFonts w:ascii="Arial" w:eastAsia="Times New Roman" w:hAnsi="Arial" w:cs="Arial"/>
          <w:bCs/>
        </w:rPr>
        <w:t>strategies</w:t>
      </w:r>
      <w:r>
        <w:rPr>
          <w:rFonts w:ascii="Arial" w:eastAsia="Times New Roman" w:hAnsi="Arial" w:cs="Arial"/>
          <w:bCs/>
        </w:rPr>
        <w:t xml:space="preserve"> can </w:t>
      </w:r>
      <w:r w:rsidR="004F477E">
        <w:rPr>
          <w:rFonts w:ascii="Arial" w:eastAsia="Times New Roman" w:hAnsi="Arial" w:cs="Arial"/>
          <w:bCs/>
        </w:rPr>
        <w:t>positively</w:t>
      </w:r>
      <w:r>
        <w:rPr>
          <w:rFonts w:ascii="Arial" w:eastAsia="Times New Roman" w:hAnsi="Arial" w:cs="Arial"/>
          <w:bCs/>
        </w:rPr>
        <w:t xml:space="preserve"> impact on performance and engagement. </w:t>
      </w:r>
    </w:p>
    <w:p w14:paraId="7D6AEA72" w14:textId="77777777" w:rsidR="004F477E" w:rsidRDefault="004F477E" w:rsidP="005676F0">
      <w:pPr>
        <w:rPr>
          <w:rFonts w:ascii="Arial" w:eastAsia="Times New Roman" w:hAnsi="Arial" w:cs="Arial"/>
          <w:bCs/>
        </w:rPr>
      </w:pPr>
    </w:p>
    <w:p w14:paraId="2E8BD427" w14:textId="7E58D741" w:rsidR="00D12A11" w:rsidRDefault="00297E88" w:rsidP="005676F0">
      <w:pPr>
        <w:rPr>
          <w:rFonts w:ascii="Arial" w:eastAsia="Times New Roman" w:hAnsi="Arial" w:cs="Arial"/>
          <w:bCs/>
        </w:rPr>
      </w:pPr>
      <w:r>
        <w:rPr>
          <w:rFonts w:ascii="Arial" w:eastAsia="Times New Roman" w:hAnsi="Arial" w:cs="Arial"/>
          <w:bCs/>
        </w:rPr>
        <w:t xml:space="preserve">This approach will also offer the opportunity to work with the Local Authority’s </w:t>
      </w:r>
      <w:r w:rsidR="00B07A88">
        <w:rPr>
          <w:rFonts w:ascii="Arial" w:eastAsia="Times New Roman" w:hAnsi="Arial" w:cs="Arial"/>
          <w:bCs/>
        </w:rPr>
        <w:t>E</w:t>
      </w:r>
      <w:r w:rsidR="00427080">
        <w:rPr>
          <w:rFonts w:ascii="Arial" w:eastAsia="Times New Roman" w:hAnsi="Arial" w:cs="Arial"/>
          <w:bCs/>
        </w:rPr>
        <w:t xml:space="preserve">ducation </w:t>
      </w:r>
      <w:r w:rsidR="00B07A88">
        <w:rPr>
          <w:rFonts w:ascii="Arial" w:eastAsia="Times New Roman" w:hAnsi="Arial" w:cs="Arial"/>
          <w:bCs/>
        </w:rPr>
        <w:t>D</w:t>
      </w:r>
      <w:r>
        <w:rPr>
          <w:rFonts w:ascii="Arial" w:eastAsia="Times New Roman" w:hAnsi="Arial" w:cs="Arial"/>
          <w:bCs/>
        </w:rPr>
        <w:t>irectorate</w:t>
      </w:r>
      <w:r w:rsidR="004F477E">
        <w:rPr>
          <w:rFonts w:ascii="Arial" w:eastAsia="Times New Roman" w:hAnsi="Arial" w:cs="Arial"/>
          <w:bCs/>
        </w:rPr>
        <w:t xml:space="preserve"> </w:t>
      </w:r>
      <w:r w:rsidR="00B07A88">
        <w:rPr>
          <w:rFonts w:ascii="Arial" w:eastAsia="Times New Roman" w:hAnsi="Arial" w:cs="Arial"/>
          <w:bCs/>
        </w:rPr>
        <w:t>on how</w:t>
      </w:r>
      <w:r w:rsidR="005F7826">
        <w:rPr>
          <w:rFonts w:ascii="Arial" w:eastAsia="Times New Roman" w:hAnsi="Arial" w:cs="Arial"/>
          <w:bCs/>
        </w:rPr>
        <w:t xml:space="preserve"> HeadStart programmes can be</w:t>
      </w:r>
      <w:r w:rsidR="00535EC1">
        <w:rPr>
          <w:rFonts w:ascii="Arial" w:eastAsia="Times New Roman" w:hAnsi="Arial" w:cs="Arial"/>
          <w:bCs/>
        </w:rPr>
        <w:t xml:space="preserve"> </w:t>
      </w:r>
      <w:r w:rsidR="005F7826">
        <w:rPr>
          <w:rFonts w:ascii="Arial" w:eastAsia="Times New Roman" w:hAnsi="Arial" w:cs="Arial"/>
          <w:bCs/>
        </w:rPr>
        <w:t>utilised in</w:t>
      </w:r>
      <w:r w:rsidR="00427080">
        <w:rPr>
          <w:rFonts w:ascii="Arial" w:eastAsia="Times New Roman" w:hAnsi="Arial" w:cs="Arial"/>
          <w:bCs/>
        </w:rPr>
        <w:t xml:space="preserve"> school improvement and support packages. </w:t>
      </w:r>
    </w:p>
    <w:p w14:paraId="6F51EE3A" w14:textId="05B7BE70" w:rsidR="001749FB" w:rsidRDefault="001749FB" w:rsidP="005676F0">
      <w:pPr>
        <w:rPr>
          <w:rFonts w:ascii="Arial" w:eastAsia="Times New Roman" w:hAnsi="Arial" w:cs="Arial"/>
          <w:b/>
          <w:bCs/>
        </w:rPr>
      </w:pPr>
    </w:p>
    <w:p w14:paraId="14E99A01" w14:textId="5069E367" w:rsidR="004434CB" w:rsidRPr="005676F0" w:rsidRDefault="004F477E" w:rsidP="005676F0">
      <w:pPr>
        <w:pStyle w:val="ListParagraph"/>
        <w:numPr>
          <w:ilvl w:val="0"/>
          <w:numId w:val="18"/>
        </w:numPr>
        <w:rPr>
          <w:rFonts w:ascii="Arial" w:eastAsia="Times New Roman" w:hAnsi="Arial" w:cs="Arial"/>
          <w:b/>
          <w:bCs/>
        </w:rPr>
      </w:pPr>
      <w:bookmarkStart w:id="6" w:name="_Hlk510795152"/>
      <w:r w:rsidRPr="005676F0">
        <w:rPr>
          <w:rFonts w:ascii="Arial" w:eastAsia="Times New Roman" w:hAnsi="Arial" w:cs="Arial"/>
          <w:b/>
          <w:bCs/>
        </w:rPr>
        <w:t>Diverse communities need a diverse approach</w:t>
      </w:r>
    </w:p>
    <w:bookmarkEnd w:id="6"/>
    <w:p w14:paraId="7B0528AB" w14:textId="65CBF4AB" w:rsidR="00C27D5B" w:rsidRDefault="00C27D5B" w:rsidP="005676F0">
      <w:pPr>
        <w:rPr>
          <w:rFonts w:ascii="Arial" w:eastAsia="Times New Roman" w:hAnsi="Arial" w:cs="Arial"/>
          <w:b/>
          <w:bCs/>
        </w:rPr>
      </w:pPr>
    </w:p>
    <w:p w14:paraId="6614CDE4" w14:textId="3146C45D" w:rsidR="004F477E" w:rsidRPr="00560AC5" w:rsidRDefault="00A67938" w:rsidP="005676F0">
      <w:pPr>
        <w:rPr>
          <w:rFonts w:ascii="Arial" w:eastAsia="Times New Roman" w:hAnsi="Arial" w:cs="Arial"/>
          <w:bCs/>
        </w:rPr>
      </w:pPr>
      <w:bookmarkStart w:id="7" w:name="_Hlk510795139"/>
      <w:r w:rsidRPr="00560AC5">
        <w:rPr>
          <w:rFonts w:ascii="Arial" w:eastAsia="Times New Roman" w:hAnsi="Arial" w:cs="Arial"/>
          <w:bCs/>
        </w:rPr>
        <w:t>Each of the target communit</w:t>
      </w:r>
      <w:r w:rsidR="00883C3F" w:rsidRPr="00560AC5">
        <w:rPr>
          <w:rFonts w:ascii="Arial" w:eastAsia="Times New Roman" w:hAnsi="Arial" w:cs="Arial"/>
          <w:bCs/>
        </w:rPr>
        <w:t xml:space="preserve">ies in the </w:t>
      </w:r>
      <w:r w:rsidR="00560AC5">
        <w:rPr>
          <w:rFonts w:ascii="Arial" w:eastAsia="Times New Roman" w:hAnsi="Arial" w:cs="Arial"/>
          <w:bCs/>
        </w:rPr>
        <w:t xml:space="preserve">HeadStart </w:t>
      </w:r>
      <w:r w:rsidR="00883C3F" w:rsidRPr="00560AC5">
        <w:rPr>
          <w:rFonts w:ascii="Arial" w:eastAsia="Times New Roman" w:hAnsi="Arial" w:cs="Arial"/>
          <w:bCs/>
        </w:rPr>
        <w:t>Strategy</w:t>
      </w:r>
      <w:r w:rsidRPr="00560AC5">
        <w:rPr>
          <w:rFonts w:ascii="Arial" w:eastAsia="Times New Roman" w:hAnsi="Arial" w:cs="Arial"/>
          <w:bCs/>
        </w:rPr>
        <w:t xml:space="preserve"> </w:t>
      </w:r>
      <w:r w:rsidR="00535EC1">
        <w:rPr>
          <w:rFonts w:ascii="Arial" w:eastAsia="Times New Roman" w:hAnsi="Arial" w:cs="Arial"/>
          <w:bCs/>
        </w:rPr>
        <w:t>were</w:t>
      </w:r>
      <w:r w:rsidR="00535EC1" w:rsidRPr="00560AC5">
        <w:rPr>
          <w:rFonts w:ascii="Arial" w:eastAsia="Times New Roman" w:hAnsi="Arial" w:cs="Arial"/>
          <w:bCs/>
        </w:rPr>
        <w:t xml:space="preserve"> </w:t>
      </w:r>
      <w:r w:rsidRPr="00560AC5">
        <w:rPr>
          <w:rFonts w:ascii="Arial" w:eastAsia="Times New Roman" w:hAnsi="Arial" w:cs="Arial"/>
          <w:bCs/>
        </w:rPr>
        <w:t>to have a base where multi-discipline teams would act as the change agent providing an emotional mental health and wellbeing focus to existing</w:t>
      </w:r>
      <w:r w:rsidR="00A21635" w:rsidRPr="00560AC5">
        <w:rPr>
          <w:rFonts w:ascii="Arial" w:eastAsia="Times New Roman" w:hAnsi="Arial" w:cs="Arial"/>
          <w:bCs/>
        </w:rPr>
        <w:t xml:space="preserve"> organisations. </w:t>
      </w:r>
    </w:p>
    <w:p w14:paraId="7B3997F2" w14:textId="77777777" w:rsidR="004F477E" w:rsidRPr="00560AC5" w:rsidRDefault="004F477E" w:rsidP="005676F0">
      <w:pPr>
        <w:rPr>
          <w:rFonts w:ascii="Arial" w:eastAsia="Times New Roman" w:hAnsi="Arial" w:cs="Arial"/>
          <w:bCs/>
        </w:rPr>
      </w:pPr>
    </w:p>
    <w:p w14:paraId="054C702F" w14:textId="2767FB33" w:rsidR="00112381" w:rsidRPr="00560AC5" w:rsidRDefault="00A21635" w:rsidP="005676F0">
      <w:pPr>
        <w:rPr>
          <w:rFonts w:ascii="Arial" w:eastAsia="Times New Roman" w:hAnsi="Arial" w:cs="Arial"/>
          <w:bCs/>
        </w:rPr>
      </w:pPr>
      <w:r w:rsidRPr="00560AC5">
        <w:rPr>
          <w:rFonts w:ascii="Arial" w:eastAsia="Times New Roman" w:hAnsi="Arial" w:cs="Arial"/>
          <w:bCs/>
        </w:rPr>
        <w:t>T</w:t>
      </w:r>
      <w:r w:rsidR="00FF2185">
        <w:rPr>
          <w:rFonts w:ascii="Arial" w:eastAsia="Times New Roman" w:hAnsi="Arial" w:cs="Arial"/>
          <w:bCs/>
        </w:rPr>
        <w:t xml:space="preserve">he teams have bought together </w:t>
      </w:r>
      <w:r w:rsidR="00883C3F" w:rsidRPr="00560AC5">
        <w:rPr>
          <w:rFonts w:ascii="Arial" w:eastAsia="Times New Roman" w:hAnsi="Arial" w:cs="Arial"/>
          <w:bCs/>
        </w:rPr>
        <w:t xml:space="preserve">local groups and networks and continue to partner up with established support services. The feedback from both staff, communities and the evaluation data </w:t>
      </w:r>
      <w:r w:rsidR="00FF2185" w:rsidRPr="00560AC5">
        <w:rPr>
          <w:rFonts w:ascii="Arial" w:eastAsia="Times New Roman" w:hAnsi="Arial" w:cs="Arial"/>
          <w:bCs/>
        </w:rPr>
        <w:t>tell</w:t>
      </w:r>
      <w:r w:rsidR="00C357C3">
        <w:rPr>
          <w:rFonts w:ascii="Arial" w:eastAsia="Times New Roman" w:hAnsi="Arial" w:cs="Arial"/>
          <w:bCs/>
        </w:rPr>
        <w:t>s</w:t>
      </w:r>
      <w:r w:rsidR="00883C3F" w:rsidRPr="00560AC5">
        <w:rPr>
          <w:rFonts w:ascii="Arial" w:eastAsia="Times New Roman" w:hAnsi="Arial" w:cs="Arial"/>
          <w:bCs/>
        </w:rPr>
        <w:t xml:space="preserve"> us that </w:t>
      </w:r>
      <w:r w:rsidR="004F477E" w:rsidRPr="00560AC5">
        <w:rPr>
          <w:rFonts w:ascii="Arial" w:eastAsia="Times New Roman" w:hAnsi="Arial" w:cs="Arial"/>
          <w:bCs/>
        </w:rPr>
        <w:t xml:space="preserve">each community, whilst there will be similarities, </w:t>
      </w:r>
      <w:r w:rsidR="00560AC5">
        <w:rPr>
          <w:rFonts w:ascii="Arial" w:eastAsia="Times New Roman" w:hAnsi="Arial" w:cs="Arial"/>
          <w:bCs/>
        </w:rPr>
        <w:t>has</w:t>
      </w:r>
      <w:r w:rsidR="004F477E" w:rsidRPr="00560AC5">
        <w:rPr>
          <w:rFonts w:ascii="Arial" w:eastAsia="Times New Roman" w:hAnsi="Arial" w:cs="Arial"/>
          <w:bCs/>
        </w:rPr>
        <w:t xml:space="preserve"> </w:t>
      </w:r>
      <w:r w:rsidR="00560AC5" w:rsidRPr="00560AC5">
        <w:rPr>
          <w:rFonts w:ascii="Arial" w:eastAsia="Times New Roman" w:hAnsi="Arial" w:cs="Arial"/>
          <w:bCs/>
        </w:rPr>
        <w:t>diverse needs</w:t>
      </w:r>
      <w:r w:rsidR="00560AC5">
        <w:rPr>
          <w:rFonts w:ascii="Arial" w:eastAsia="Times New Roman" w:hAnsi="Arial" w:cs="Arial"/>
          <w:bCs/>
        </w:rPr>
        <w:t>. This is true of the environment, the population and the s</w:t>
      </w:r>
      <w:r w:rsidR="00BE17A3">
        <w:rPr>
          <w:rFonts w:ascii="Arial" w:eastAsia="Times New Roman" w:hAnsi="Arial" w:cs="Arial"/>
          <w:bCs/>
        </w:rPr>
        <w:t>ervices already</w:t>
      </w:r>
      <w:r w:rsidR="00560AC5">
        <w:rPr>
          <w:rFonts w:ascii="Arial" w:eastAsia="Times New Roman" w:hAnsi="Arial" w:cs="Arial"/>
          <w:bCs/>
        </w:rPr>
        <w:t xml:space="preserve"> surrounding a community.</w:t>
      </w:r>
    </w:p>
    <w:p w14:paraId="21993AC4" w14:textId="41FBF600" w:rsidR="00560AC5" w:rsidRPr="00560AC5" w:rsidRDefault="00560AC5" w:rsidP="005676F0">
      <w:pPr>
        <w:rPr>
          <w:rFonts w:ascii="Arial" w:eastAsia="Times New Roman" w:hAnsi="Arial" w:cs="Arial"/>
          <w:bCs/>
        </w:rPr>
      </w:pPr>
    </w:p>
    <w:p w14:paraId="7A1931EB" w14:textId="2810C138" w:rsidR="00560AC5" w:rsidRDefault="005F7826" w:rsidP="005676F0">
      <w:pPr>
        <w:rPr>
          <w:rFonts w:ascii="Arial" w:eastAsia="Times New Roman" w:hAnsi="Arial" w:cs="Arial"/>
          <w:bCs/>
        </w:rPr>
      </w:pPr>
      <w:r>
        <w:rPr>
          <w:rFonts w:ascii="Arial" w:eastAsia="Times New Roman" w:hAnsi="Arial" w:cs="Arial"/>
          <w:bCs/>
        </w:rPr>
        <w:t>One year on and t</w:t>
      </w:r>
      <w:r w:rsidR="00560AC5" w:rsidRPr="00560AC5">
        <w:rPr>
          <w:rFonts w:ascii="Arial" w:eastAsia="Times New Roman" w:hAnsi="Arial" w:cs="Arial"/>
          <w:bCs/>
        </w:rPr>
        <w:t>he programme is</w:t>
      </w:r>
      <w:r>
        <w:rPr>
          <w:rFonts w:ascii="Arial" w:eastAsia="Times New Roman" w:hAnsi="Arial" w:cs="Arial"/>
          <w:bCs/>
        </w:rPr>
        <w:t xml:space="preserve"> now</w:t>
      </w:r>
      <w:r w:rsidR="00560AC5" w:rsidRPr="00560AC5">
        <w:rPr>
          <w:rFonts w:ascii="Arial" w:eastAsia="Times New Roman" w:hAnsi="Arial" w:cs="Arial"/>
          <w:bCs/>
        </w:rPr>
        <w:t xml:space="preserve"> better placed to revisit plans for the bases and introduce specific objectives for each area team</w:t>
      </w:r>
      <w:r w:rsidR="002304C9">
        <w:rPr>
          <w:rFonts w:ascii="Arial" w:eastAsia="Times New Roman" w:hAnsi="Arial" w:cs="Arial"/>
          <w:bCs/>
        </w:rPr>
        <w:t>,</w:t>
      </w:r>
      <w:r w:rsidR="00560AC5" w:rsidRPr="00560AC5">
        <w:rPr>
          <w:rFonts w:ascii="Arial" w:eastAsia="Times New Roman" w:hAnsi="Arial" w:cs="Arial"/>
          <w:bCs/>
        </w:rPr>
        <w:t xml:space="preserve"> bespoke to </w:t>
      </w:r>
      <w:r>
        <w:rPr>
          <w:rFonts w:ascii="Arial" w:eastAsia="Times New Roman" w:hAnsi="Arial" w:cs="Arial"/>
          <w:bCs/>
        </w:rPr>
        <w:t xml:space="preserve">community </w:t>
      </w:r>
      <w:r w:rsidR="00560AC5" w:rsidRPr="00560AC5">
        <w:rPr>
          <w:rFonts w:ascii="Arial" w:eastAsia="Times New Roman" w:hAnsi="Arial" w:cs="Arial"/>
          <w:bCs/>
        </w:rPr>
        <w:t>need</w:t>
      </w:r>
      <w:r w:rsidR="00BE17A3">
        <w:rPr>
          <w:rFonts w:ascii="Arial" w:eastAsia="Times New Roman" w:hAnsi="Arial" w:cs="Arial"/>
          <w:bCs/>
        </w:rPr>
        <w:t>. This will ensure</w:t>
      </w:r>
      <w:r w:rsidR="00560AC5" w:rsidRPr="00560AC5">
        <w:rPr>
          <w:rFonts w:ascii="Arial" w:eastAsia="Times New Roman" w:hAnsi="Arial" w:cs="Arial"/>
          <w:bCs/>
        </w:rPr>
        <w:t xml:space="preserve"> focus on improving the wellbeing and mental health of young people</w:t>
      </w:r>
      <w:r w:rsidR="00C357C3">
        <w:rPr>
          <w:rFonts w:ascii="Arial" w:eastAsia="Times New Roman" w:hAnsi="Arial" w:cs="Arial"/>
          <w:bCs/>
        </w:rPr>
        <w:t xml:space="preserve">, connecting communities, schools and families more </w:t>
      </w:r>
      <w:r w:rsidR="00560AC5" w:rsidRPr="00560AC5">
        <w:rPr>
          <w:rFonts w:ascii="Arial" w:eastAsia="Times New Roman" w:hAnsi="Arial" w:cs="Arial"/>
          <w:bCs/>
        </w:rPr>
        <w:t>and how improvements can be sustained.</w:t>
      </w:r>
    </w:p>
    <w:p w14:paraId="0CC3D99D" w14:textId="2C7235E7" w:rsidR="00AB3170" w:rsidRDefault="00AB3170" w:rsidP="005676F0">
      <w:pPr>
        <w:rPr>
          <w:rFonts w:ascii="Arial" w:eastAsia="Times New Roman" w:hAnsi="Arial" w:cs="Arial"/>
          <w:bCs/>
        </w:rPr>
      </w:pPr>
    </w:p>
    <w:p w14:paraId="69016F02" w14:textId="2ECED06A" w:rsidR="00AB3170" w:rsidRPr="005676F0" w:rsidRDefault="00FB0B4B" w:rsidP="005676F0">
      <w:pPr>
        <w:pStyle w:val="ListParagraph"/>
        <w:numPr>
          <w:ilvl w:val="0"/>
          <w:numId w:val="18"/>
        </w:numPr>
        <w:rPr>
          <w:rFonts w:ascii="Arial" w:eastAsia="Times New Roman" w:hAnsi="Arial" w:cs="Arial"/>
          <w:b/>
          <w:bCs/>
        </w:rPr>
      </w:pPr>
      <w:r w:rsidRPr="005676F0">
        <w:rPr>
          <w:rFonts w:ascii="Arial" w:eastAsia="Times New Roman" w:hAnsi="Arial" w:cs="Arial"/>
          <w:b/>
          <w:bCs/>
        </w:rPr>
        <w:t xml:space="preserve">More is needed </w:t>
      </w:r>
      <w:r w:rsidR="00AB3170" w:rsidRPr="005676F0">
        <w:rPr>
          <w:rFonts w:ascii="Arial" w:eastAsia="Times New Roman" w:hAnsi="Arial" w:cs="Arial"/>
          <w:b/>
          <w:bCs/>
        </w:rPr>
        <w:t>to support transition from primary to secondary</w:t>
      </w:r>
    </w:p>
    <w:p w14:paraId="770C8E05" w14:textId="77777777" w:rsidR="00AB3170" w:rsidRDefault="00AB3170" w:rsidP="005676F0">
      <w:pPr>
        <w:rPr>
          <w:rFonts w:ascii="Arial" w:eastAsia="Times New Roman" w:hAnsi="Arial" w:cs="Arial"/>
          <w:b/>
          <w:bCs/>
        </w:rPr>
      </w:pPr>
    </w:p>
    <w:p w14:paraId="1DBB565A" w14:textId="3C26251A" w:rsidR="00AB3170" w:rsidRDefault="00AB3170" w:rsidP="005676F0">
      <w:pPr>
        <w:rPr>
          <w:rFonts w:ascii="Arial" w:eastAsia="Times New Roman" w:hAnsi="Arial" w:cs="Arial"/>
          <w:bCs/>
        </w:rPr>
      </w:pPr>
      <w:r w:rsidRPr="007F08EC">
        <w:rPr>
          <w:rFonts w:ascii="Arial" w:eastAsia="Times New Roman" w:hAnsi="Arial" w:cs="Arial"/>
          <w:bCs/>
        </w:rPr>
        <w:t xml:space="preserve">Following a series of podcasts with almost 60 students, </w:t>
      </w:r>
      <w:r w:rsidR="002304C9">
        <w:rPr>
          <w:rFonts w:ascii="Arial" w:eastAsia="Times New Roman" w:hAnsi="Arial" w:cs="Arial"/>
          <w:bCs/>
        </w:rPr>
        <w:t xml:space="preserve">the </w:t>
      </w:r>
      <w:r w:rsidRPr="007F08EC">
        <w:rPr>
          <w:rFonts w:ascii="Arial" w:eastAsia="Times New Roman" w:hAnsi="Arial" w:cs="Arial"/>
          <w:bCs/>
        </w:rPr>
        <w:t>majority from alternative provision</w:t>
      </w:r>
      <w:r>
        <w:rPr>
          <w:rFonts w:ascii="Arial" w:eastAsia="Times New Roman" w:hAnsi="Arial" w:cs="Arial"/>
          <w:bCs/>
        </w:rPr>
        <w:t>, a re</w:t>
      </w:r>
      <w:r w:rsidR="002304C9">
        <w:rPr>
          <w:rFonts w:ascii="Arial" w:eastAsia="Times New Roman" w:hAnsi="Arial" w:cs="Arial"/>
          <w:bCs/>
        </w:rPr>
        <w:t>-</w:t>
      </w:r>
      <w:r>
        <w:rPr>
          <w:rFonts w:ascii="Arial" w:eastAsia="Times New Roman" w:hAnsi="Arial" w:cs="Arial"/>
          <w:bCs/>
        </w:rPr>
        <w:t xml:space="preserve">occurring theme is that transition from primary school to secondary school is </w:t>
      </w:r>
      <w:r w:rsidR="002304C9">
        <w:rPr>
          <w:rFonts w:ascii="Arial" w:eastAsia="Times New Roman" w:hAnsi="Arial" w:cs="Arial"/>
          <w:bCs/>
        </w:rPr>
        <w:t xml:space="preserve">a </w:t>
      </w:r>
      <w:r>
        <w:rPr>
          <w:rFonts w:ascii="Arial" w:eastAsia="Times New Roman" w:hAnsi="Arial" w:cs="Arial"/>
          <w:bCs/>
        </w:rPr>
        <w:t xml:space="preserve">key turning point for the emotional mental health of young people. </w:t>
      </w:r>
    </w:p>
    <w:p w14:paraId="43F4DCFA" w14:textId="77777777" w:rsidR="00AB3170" w:rsidRDefault="00AB3170" w:rsidP="005676F0">
      <w:pPr>
        <w:rPr>
          <w:rFonts w:ascii="Arial" w:eastAsia="Times New Roman" w:hAnsi="Arial" w:cs="Arial"/>
          <w:bCs/>
        </w:rPr>
      </w:pPr>
    </w:p>
    <w:p w14:paraId="37B13E0B" w14:textId="3A8111D9" w:rsidR="00AB3170" w:rsidRPr="007F08EC" w:rsidRDefault="00AB3170" w:rsidP="005676F0">
      <w:pPr>
        <w:rPr>
          <w:rFonts w:ascii="Arial" w:eastAsia="Times New Roman" w:hAnsi="Arial" w:cs="Arial"/>
          <w:bCs/>
        </w:rPr>
      </w:pPr>
      <w:r>
        <w:rPr>
          <w:rFonts w:ascii="Arial" w:eastAsia="Times New Roman" w:hAnsi="Arial" w:cs="Arial"/>
          <w:bCs/>
        </w:rPr>
        <w:t>The Universal+ element of the strategy focusses on the transition years</w:t>
      </w:r>
      <w:r w:rsidR="002304C9">
        <w:rPr>
          <w:rFonts w:ascii="Arial" w:eastAsia="Times New Roman" w:hAnsi="Arial" w:cs="Arial"/>
          <w:bCs/>
        </w:rPr>
        <w:t>,</w:t>
      </w:r>
      <w:r>
        <w:rPr>
          <w:rFonts w:ascii="Arial" w:eastAsia="Times New Roman" w:hAnsi="Arial" w:cs="Arial"/>
          <w:bCs/>
        </w:rPr>
        <w:t xml:space="preserve"> but having now worked now with Year 6 since September, what we have learnt is that logistically it is very hard to get the right level of time and commitment in Year 6 given the pressure on schools and young people during SATs. </w:t>
      </w:r>
    </w:p>
    <w:p w14:paraId="25A5F8F3" w14:textId="77777777" w:rsidR="00AB3170" w:rsidRPr="00AD26A1" w:rsidRDefault="00AB3170" w:rsidP="005676F0">
      <w:pPr>
        <w:rPr>
          <w:rFonts w:ascii="Arial" w:eastAsia="Times New Roman" w:hAnsi="Arial" w:cs="Arial"/>
          <w:b/>
          <w:bCs/>
        </w:rPr>
      </w:pPr>
    </w:p>
    <w:p w14:paraId="6B4C4AA8" w14:textId="5F64098B" w:rsidR="00AB3170" w:rsidRDefault="00AB3170" w:rsidP="005676F0">
      <w:pPr>
        <w:rPr>
          <w:rFonts w:ascii="Arial" w:eastAsia="Times New Roman" w:hAnsi="Arial" w:cs="Arial"/>
          <w:bCs/>
        </w:rPr>
      </w:pPr>
      <w:r>
        <w:rPr>
          <w:rFonts w:ascii="Arial" w:eastAsia="Times New Roman" w:hAnsi="Arial" w:cs="Arial"/>
          <w:bCs/>
        </w:rPr>
        <w:t xml:space="preserve">So that we can better prepare our young people for </w:t>
      </w:r>
      <w:r w:rsidR="005F7826">
        <w:rPr>
          <w:rFonts w:ascii="Arial" w:eastAsia="Times New Roman" w:hAnsi="Arial" w:cs="Arial"/>
          <w:bCs/>
        </w:rPr>
        <w:t>stresses</w:t>
      </w:r>
      <w:r w:rsidR="002304C9">
        <w:rPr>
          <w:rFonts w:ascii="Arial" w:eastAsia="Times New Roman" w:hAnsi="Arial" w:cs="Arial"/>
          <w:bCs/>
        </w:rPr>
        <w:t>,</w:t>
      </w:r>
      <w:r w:rsidR="005F7826">
        <w:rPr>
          <w:rFonts w:ascii="Arial" w:eastAsia="Times New Roman" w:hAnsi="Arial" w:cs="Arial"/>
          <w:bCs/>
        </w:rPr>
        <w:t xml:space="preserve"> such as exams</w:t>
      </w:r>
      <w:r w:rsidR="002304C9">
        <w:rPr>
          <w:rFonts w:ascii="Arial" w:eastAsia="Times New Roman" w:hAnsi="Arial" w:cs="Arial"/>
          <w:bCs/>
        </w:rPr>
        <w:t>,</w:t>
      </w:r>
      <w:r w:rsidR="005F7826">
        <w:rPr>
          <w:rFonts w:ascii="Arial" w:eastAsia="Times New Roman" w:hAnsi="Arial" w:cs="Arial"/>
          <w:bCs/>
        </w:rPr>
        <w:t xml:space="preserve"> </w:t>
      </w:r>
      <w:r>
        <w:rPr>
          <w:rFonts w:ascii="Arial" w:eastAsia="Times New Roman" w:hAnsi="Arial" w:cs="Arial"/>
          <w:bCs/>
        </w:rPr>
        <w:t>and taking into account the scope of the programme, we will b</w:t>
      </w:r>
      <w:r w:rsidR="005F7826">
        <w:rPr>
          <w:rFonts w:ascii="Arial" w:eastAsia="Times New Roman" w:hAnsi="Arial" w:cs="Arial"/>
          <w:bCs/>
        </w:rPr>
        <w:t>e exploring ways in which local communities</w:t>
      </w:r>
      <w:r w:rsidR="00B80071" w:rsidRPr="00B80071">
        <w:rPr>
          <w:rFonts w:ascii="Arial" w:eastAsia="Times New Roman" w:hAnsi="Arial" w:cs="Arial"/>
          <w:bCs/>
        </w:rPr>
        <w:t xml:space="preserve"> </w:t>
      </w:r>
      <w:r w:rsidR="00B80071">
        <w:rPr>
          <w:rFonts w:ascii="Arial" w:eastAsia="Times New Roman" w:hAnsi="Arial" w:cs="Arial"/>
          <w:bCs/>
        </w:rPr>
        <w:t>could provide additional support to young people and families around this theme</w:t>
      </w:r>
      <w:r w:rsidR="005F7826">
        <w:rPr>
          <w:rFonts w:ascii="Arial" w:eastAsia="Times New Roman" w:hAnsi="Arial" w:cs="Arial"/>
          <w:bCs/>
        </w:rPr>
        <w:t xml:space="preserve"> through our commissioned work </w:t>
      </w:r>
      <w:r w:rsidR="006C4EB3">
        <w:rPr>
          <w:rFonts w:ascii="Arial" w:eastAsia="Times New Roman" w:hAnsi="Arial" w:cs="Arial"/>
          <w:bCs/>
        </w:rPr>
        <w:t>and existing education services.</w:t>
      </w:r>
    </w:p>
    <w:p w14:paraId="5716DAB3" w14:textId="77777777" w:rsidR="00521A61" w:rsidRDefault="00521A61" w:rsidP="005676F0">
      <w:pPr>
        <w:rPr>
          <w:rFonts w:ascii="Arial" w:eastAsia="Times New Roman" w:hAnsi="Arial" w:cs="Arial"/>
          <w:bCs/>
        </w:rPr>
      </w:pPr>
    </w:p>
    <w:p w14:paraId="24BFD088" w14:textId="4A8328B8" w:rsidR="001749FB" w:rsidRDefault="004F477E" w:rsidP="005676F0">
      <w:pPr>
        <w:pStyle w:val="ListParagraph"/>
        <w:numPr>
          <w:ilvl w:val="1"/>
          <w:numId w:val="1"/>
        </w:numPr>
        <w:jc w:val="both"/>
        <w:outlineLvl w:val="1"/>
        <w:rPr>
          <w:rFonts w:ascii="Arial" w:eastAsia="Times New Roman" w:hAnsi="Arial" w:cs="Arial"/>
          <w:b/>
          <w:bCs/>
          <w:color w:val="00B0F0"/>
        </w:rPr>
      </w:pPr>
      <w:bookmarkStart w:id="8" w:name="_Toc511995366"/>
      <w:bookmarkEnd w:id="7"/>
      <w:r>
        <w:rPr>
          <w:rFonts w:ascii="Arial" w:eastAsia="Times New Roman" w:hAnsi="Arial" w:cs="Arial"/>
          <w:b/>
          <w:bCs/>
          <w:color w:val="00B0F0"/>
        </w:rPr>
        <w:t>Programme fidelity</w:t>
      </w:r>
      <w:bookmarkEnd w:id="8"/>
    </w:p>
    <w:p w14:paraId="24BE05FE" w14:textId="31449179" w:rsidR="00FB0B4B" w:rsidRDefault="00FB0B4B" w:rsidP="00FB0B4B">
      <w:pPr>
        <w:jc w:val="both"/>
        <w:outlineLvl w:val="0"/>
        <w:rPr>
          <w:rFonts w:ascii="Arial" w:eastAsia="Times New Roman" w:hAnsi="Arial" w:cs="Arial"/>
          <w:b/>
          <w:bCs/>
          <w:color w:val="00B0F0"/>
        </w:rPr>
      </w:pPr>
    </w:p>
    <w:p w14:paraId="2E8D9757" w14:textId="0E2D913B" w:rsidR="00FB0B4B" w:rsidRPr="00FB0B4B" w:rsidRDefault="006042F1" w:rsidP="005676F0">
      <w:pPr>
        <w:rPr>
          <w:rFonts w:ascii="Arial" w:eastAsia="Times New Roman" w:hAnsi="Arial" w:cs="Arial"/>
          <w:b/>
          <w:bCs/>
        </w:rPr>
      </w:pPr>
      <w:r>
        <w:rPr>
          <w:rFonts w:ascii="Arial" w:eastAsia="Times New Roman" w:hAnsi="Arial" w:cs="Arial"/>
          <w:b/>
          <w:bCs/>
        </w:rPr>
        <w:t>We have learnt:</w:t>
      </w:r>
    </w:p>
    <w:p w14:paraId="60EDD7A2" w14:textId="64552D9D" w:rsidR="001749FB" w:rsidRDefault="001749FB" w:rsidP="005676F0">
      <w:pPr>
        <w:rPr>
          <w:rFonts w:ascii="Arial" w:eastAsia="Times New Roman" w:hAnsi="Arial" w:cs="Arial"/>
          <w:b/>
          <w:bCs/>
        </w:rPr>
      </w:pPr>
    </w:p>
    <w:p w14:paraId="4869C2B7" w14:textId="77777777" w:rsidR="00AB3170" w:rsidRPr="005676F0" w:rsidRDefault="00AB3170" w:rsidP="005676F0">
      <w:pPr>
        <w:pStyle w:val="ListParagraph"/>
        <w:numPr>
          <w:ilvl w:val="0"/>
          <w:numId w:val="18"/>
        </w:numPr>
        <w:rPr>
          <w:rFonts w:ascii="Arial" w:eastAsia="Times New Roman" w:hAnsi="Arial" w:cs="Arial"/>
          <w:b/>
          <w:bCs/>
        </w:rPr>
      </w:pPr>
      <w:r w:rsidRPr="005676F0">
        <w:rPr>
          <w:rFonts w:ascii="Arial" w:eastAsia="Times New Roman" w:hAnsi="Arial" w:cs="Arial"/>
          <w:b/>
          <w:bCs/>
        </w:rPr>
        <w:t>Don’t reinvent the wheel</w:t>
      </w:r>
    </w:p>
    <w:p w14:paraId="1C5FB814" w14:textId="77777777" w:rsidR="00AB3170" w:rsidRDefault="00AB3170" w:rsidP="005676F0">
      <w:pPr>
        <w:rPr>
          <w:rFonts w:ascii="Arial" w:eastAsia="Times New Roman" w:hAnsi="Arial" w:cs="Arial"/>
          <w:b/>
          <w:bCs/>
        </w:rPr>
      </w:pPr>
    </w:p>
    <w:p w14:paraId="1F25A9B0" w14:textId="09908FCD" w:rsidR="00AB3170" w:rsidRDefault="00AB3170" w:rsidP="005676F0">
      <w:pPr>
        <w:rPr>
          <w:rFonts w:ascii="Arial" w:eastAsia="Times New Roman" w:hAnsi="Arial" w:cs="Arial"/>
          <w:bCs/>
        </w:rPr>
      </w:pPr>
      <w:r>
        <w:rPr>
          <w:rFonts w:ascii="Arial" w:eastAsia="Times New Roman" w:hAnsi="Arial" w:cs="Arial"/>
          <w:bCs/>
        </w:rPr>
        <w:t xml:space="preserve">Having set up four community bases, </w:t>
      </w:r>
      <w:r w:rsidR="005676F0">
        <w:rPr>
          <w:rFonts w:ascii="Arial" w:eastAsia="Times New Roman" w:hAnsi="Arial" w:cs="Arial"/>
          <w:bCs/>
        </w:rPr>
        <w:t>we</w:t>
      </w:r>
      <w:r>
        <w:rPr>
          <w:rFonts w:ascii="Arial" w:eastAsia="Times New Roman" w:hAnsi="Arial" w:cs="Arial"/>
          <w:bCs/>
        </w:rPr>
        <w:t xml:space="preserve"> have quickly discovered parts of the original vision for partnership working are already operational across the city. </w:t>
      </w:r>
    </w:p>
    <w:p w14:paraId="02EB974A" w14:textId="77777777" w:rsidR="00AB3170" w:rsidRDefault="00AB3170" w:rsidP="005676F0">
      <w:pPr>
        <w:rPr>
          <w:rFonts w:ascii="Arial" w:eastAsia="Times New Roman" w:hAnsi="Arial" w:cs="Arial"/>
          <w:bCs/>
        </w:rPr>
      </w:pPr>
    </w:p>
    <w:p w14:paraId="733272A2" w14:textId="1BCEFCC7" w:rsidR="005676F0" w:rsidRDefault="00B80071" w:rsidP="005676F0">
      <w:pPr>
        <w:rPr>
          <w:rFonts w:ascii="Arial" w:eastAsia="Times New Roman" w:hAnsi="Arial" w:cs="Arial"/>
          <w:bCs/>
        </w:rPr>
      </w:pPr>
      <w:r>
        <w:rPr>
          <w:rFonts w:ascii="Arial" w:eastAsia="Times New Roman" w:hAnsi="Arial" w:cs="Arial"/>
          <w:bCs/>
        </w:rPr>
        <w:t>Area-</w:t>
      </w:r>
      <w:r w:rsidR="00AB3170">
        <w:rPr>
          <w:rFonts w:ascii="Arial" w:eastAsia="Times New Roman" w:hAnsi="Arial" w:cs="Arial"/>
          <w:bCs/>
        </w:rPr>
        <w:t xml:space="preserve">based teams will continue to work alongside services to understand community needs better and add value to networks rather than duplicate them. </w:t>
      </w:r>
    </w:p>
    <w:p w14:paraId="551A4762" w14:textId="77777777" w:rsidR="005676F0" w:rsidRDefault="005676F0" w:rsidP="005676F0">
      <w:pPr>
        <w:rPr>
          <w:rFonts w:ascii="Arial" w:eastAsia="Times New Roman" w:hAnsi="Arial" w:cs="Arial"/>
          <w:bCs/>
        </w:rPr>
      </w:pPr>
    </w:p>
    <w:p w14:paraId="231796E6" w14:textId="5C0F7F0D" w:rsidR="00AB3170" w:rsidRPr="00112381" w:rsidRDefault="00AB3170" w:rsidP="005676F0">
      <w:pPr>
        <w:rPr>
          <w:rFonts w:ascii="Arial" w:eastAsia="Times New Roman" w:hAnsi="Arial" w:cs="Arial"/>
          <w:bCs/>
        </w:rPr>
      </w:pPr>
      <w:r>
        <w:rPr>
          <w:rFonts w:ascii="Arial" w:eastAsia="Times New Roman" w:hAnsi="Arial" w:cs="Arial"/>
          <w:bCs/>
        </w:rPr>
        <w:t>Examples include; the Parent Champion initiative already set up by Strengthening Families Hubs, accessing locality teams and consortium groups that are already operational and sharing</w:t>
      </w:r>
      <w:r w:rsidR="003272BB">
        <w:rPr>
          <w:rFonts w:ascii="Arial" w:eastAsia="Times New Roman" w:hAnsi="Arial" w:cs="Arial"/>
          <w:bCs/>
        </w:rPr>
        <w:t xml:space="preserve"> knowledge with forums such as</w:t>
      </w:r>
      <w:r w:rsidR="005676F0">
        <w:rPr>
          <w:rFonts w:ascii="Arial" w:eastAsia="Times New Roman" w:hAnsi="Arial" w:cs="Arial"/>
          <w:bCs/>
        </w:rPr>
        <w:t xml:space="preserve"> Police Task G</w:t>
      </w:r>
      <w:r w:rsidR="003272BB">
        <w:rPr>
          <w:rFonts w:ascii="Arial" w:eastAsia="Times New Roman" w:hAnsi="Arial" w:cs="Arial"/>
          <w:bCs/>
        </w:rPr>
        <w:t>roups.</w:t>
      </w:r>
    </w:p>
    <w:p w14:paraId="5A8C6586" w14:textId="4698C97E" w:rsidR="00A73D2C" w:rsidRDefault="00A73D2C" w:rsidP="005676F0">
      <w:pPr>
        <w:rPr>
          <w:rFonts w:ascii="Arial" w:eastAsia="Times New Roman" w:hAnsi="Arial" w:cs="Arial"/>
          <w:bCs/>
        </w:rPr>
      </w:pPr>
    </w:p>
    <w:p w14:paraId="6E76B9CB" w14:textId="4E94A26C" w:rsidR="00A73D2C" w:rsidRDefault="00EF6A11" w:rsidP="005676F0">
      <w:pPr>
        <w:pStyle w:val="ListParagraph"/>
        <w:numPr>
          <w:ilvl w:val="0"/>
          <w:numId w:val="18"/>
        </w:numPr>
        <w:rPr>
          <w:rFonts w:ascii="Arial" w:eastAsia="Times New Roman" w:hAnsi="Arial" w:cs="Arial"/>
          <w:b/>
          <w:bCs/>
        </w:rPr>
      </w:pPr>
      <w:r>
        <w:rPr>
          <w:rFonts w:ascii="Arial" w:eastAsia="Times New Roman" w:hAnsi="Arial" w:cs="Arial"/>
          <w:b/>
          <w:bCs/>
        </w:rPr>
        <w:t>M</w:t>
      </w:r>
      <w:r w:rsidR="00A73D2C" w:rsidRPr="005676F0">
        <w:rPr>
          <w:rFonts w:ascii="Arial" w:eastAsia="Times New Roman" w:hAnsi="Arial" w:cs="Arial"/>
          <w:b/>
          <w:bCs/>
        </w:rPr>
        <w:t>ake data meaningful</w:t>
      </w:r>
      <w:r w:rsidR="00B474EC" w:rsidRPr="005676F0">
        <w:rPr>
          <w:rFonts w:ascii="Arial" w:eastAsia="Times New Roman" w:hAnsi="Arial" w:cs="Arial"/>
          <w:b/>
          <w:bCs/>
        </w:rPr>
        <w:t xml:space="preserve"> for schools</w:t>
      </w:r>
    </w:p>
    <w:p w14:paraId="3727F50F" w14:textId="4E8D1B77" w:rsidR="00EF6A11" w:rsidRDefault="00EF6A11" w:rsidP="00EF6A11">
      <w:pPr>
        <w:rPr>
          <w:rFonts w:ascii="Arial" w:eastAsia="Times New Roman" w:hAnsi="Arial" w:cs="Arial"/>
          <w:b/>
          <w:bCs/>
        </w:rPr>
      </w:pPr>
    </w:p>
    <w:p w14:paraId="16637ADA" w14:textId="62457146" w:rsidR="00EF6A11" w:rsidRDefault="00EF6A11" w:rsidP="00EF6A11">
      <w:pPr>
        <w:rPr>
          <w:rFonts w:ascii="Arial" w:eastAsia="Times New Roman" w:hAnsi="Arial" w:cs="Arial"/>
          <w:bCs/>
        </w:rPr>
      </w:pPr>
      <w:r>
        <w:rPr>
          <w:rFonts w:ascii="Arial" w:eastAsia="Times New Roman" w:hAnsi="Arial" w:cs="Arial"/>
          <w:bCs/>
        </w:rPr>
        <w:t xml:space="preserve">With a sudden influx of information and data from both the national and local evaluations, support in schools has included more </w:t>
      </w:r>
      <w:r w:rsidR="000A5EEF">
        <w:rPr>
          <w:rFonts w:ascii="Arial" w:eastAsia="Times New Roman" w:hAnsi="Arial" w:cs="Arial"/>
          <w:bCs/>
        </w:rPr>
        <w:t>in-depth</w:t>
      </w:r>
      <w:r>
        <w:rPr>
          <w:rFonts w:ascii="Arial" w:eastAsia="Times New Roman" w:hAnsi="Arial" w:cs="Arial"/>
          <w:bCs/>
        </w:rPr>
        <w:t xml:space="preserve"> discussions about what HeadStart </w:t>
      </w:r>
      <w:r w:rsidR="003272BB">
        <w:rPr>
          <w:rFonts w:ascii="Arial" w:eastAsia="Times New Roman" w:hAnsi="Arial" w:cs="Arial"/>
          <w:bCs/>
        </w:rPr>
        <w:t>data</w:t>
      </w:r>
      <w:r>
        <w:rPr>
          <w:rFonts w:ascii="Arial" w:eastAsia="Times New Roman" w:hAnsi="Arial" w:cs="Arial"/>
          <w:bCs/>
        </w:rPr>
        <w:t xml:space="preserve"> mean</w:t>
      </w:r>
      <w:r w:rsidR="003272BB">
        <w:rPr>
          <w:rFonts w:ascii="Arial" w:eastAsia="Times New Roman" w:hAnsi="Arial" w:cs="Arial"/>
          <w:bCs/>
        </w:rPr>
        <w:t>s</w:t>
      </w:r>
      <w:r>
        <w:rPr>
          <w:rFonts w:ascii="Arial" w:eastAsia="Times New Roman" w:hAnsi="Arial" w:cs="Arial"/>
          <w:bCs/>
        </w:rPr>
        <w:t xml:space="preserve"> to them</w:t>
      </w:r>
      <w:r w:rsidR="000A5EEF">
        <w:rPr>
          <w:rFonts w:ascii="Arial" w:eastAsia="Times New Roman" w:hAnsi="Arial" w:cs="Arial"/>
          <w:bCs/>
        </w:rPr>
        <w:t>.</w:t>
      </w:r>
    </w:p>
    <w:p w14:paraId="65E35413" w14:textId="7C111B35" w:rsidR="006214AE" w:rsidRDefault="006214AE" w:rsidP="00EF6A11">
      <w:pPr>
        <w:rPr>
          <w:rFonts w:ascii="Arial" w:eastAsia="Times New Roman" w:hAnsi="Arial" w:cs="Arial"/>
          <w:bCs/>
        </w:rPr>
      </w:pPr>
    </w:p>
    <w:p w14:paraId="69FBD790" w14:textId="6A53DD89" w:rsidR="000A5EEF" w:rsidRPr="00EF6A11" w:rsidRDefault="006214AE" w:rsidP="00EF6A11">
      <w:pPr>
        <w:rPr>
          <w:rFonts w:ascii="Arial" w:eastAsia="Times New Roman" w:hAnsi="Arial" w:cs="Arial"/>
          <w:bCs/>
        </w:rPr>
      </w:pPr>
      <w:r>
        <w:rPr>
          <w:rFonts w:ascii="Arial" w:eastAsia="Times New Roman" w:hAnsi="Arial" w:cs="Arial"/>
          <w:bCs/>
        </w:rPr>
        <w:t xml:space="preserve">Generally, all schools have been very positive about local and national school reports. </w:t>
      </w:r>
      <w:r w:rsidR="000A5EEF">
        <w:rPr>
          <w:rFonts w:ascii="Arial" w:eastAsia="Times New Roman" w:hAnsi="Arial" w:cs="Arial"/>
          <w:bCs/>
        </w:rPr>
        <w:t xml:space="preserve">There has been a consensus </w:t>
      </w:r>
      <w:r>
        <w:rPr>
          <w:rFonts w:ascii="Arial" w:eastAsia="Times New Roman" w:hAnsi="Arial" w:cs="Arial"/>
          <w:bCs/>
        </w:rPr>
        <w:t>though</w:t>
      </w:r>
      <w:r w:rsidR="000A5EEF">
        <w:rPr>
          <w:rFonts w:ascii="Arial" w:eastAsia="Times New Roman" w:hAnsi="Arial" w:cs="Arial"/>
          <w:bCs/>
        </w:rPr>
        <w:t xml:space="preserve"> that they </w:t>
      </w:r>
      <w:r w:rsidR="003272BB">
        <w:rPr>
          <w:rFonts w:ascii="Arial" w:eastAsia="Times New Roman" w:hAnsi="Arial" w:cs="Arial"/>
          <w:bCs/>
        </w:rPr>
        <w:t xml:space="preserve">now </w:t>
      </w:r>
      <w:r w:rsidR="000D7268">
        <w:rPr>
          <w:rFonts w:ascii="Arial" w:eastAsia="Times New Roman" w:hAnsi="Arial" w:cs="Arial"/>
          <w:bCs/>
        </w:rPr>
        <w:t>need more</w:t>
      </w:r>
      <w:r w:rsidR="000A5EEF">
        <w:rPr>
          <w:rFonts w:ascii="Arial" w:eastAsia="Times New Roman" w:hAnsi="Arial" w:cs="Arial"/>
          <w:bCs/>
        </w:rPr>
        <w:t xml:space="preserve"> </w:t>
      </w:r>
      <w:r w:rsidR="003272BB">
        <w:rPr>
          <w:rFonts w:ascii="Arial" w:eastAsia="Times New Roman" w:hAnsi="Arial" w:cs="Arial"/>
          <w:bCs/>
        </w:rPr>
        <w:t>u</w:t>
      </w:r>
      <w:r w:rsidR="000A5EEF">
        <w:rPr>
          <w:rFonts w:ascii="Arial" w:eastAsia="Times New Roman" w:hAnsi="Arial" w:cs="Arial"/>
          <w:bCs/>
        </w:rPr>
        <w:t>nderstanding</w:t>
      </w:r>
      <w:r w:rsidR="000D7268">
        <w:rPr>
          <w:rFonts w:ascii="Arial" w:eastAsia="Times New Roman" w:hAnsi="Arial" w:cs="Arial"/>
          <w:bCs/>
        </w:rPr>
        <w:t xml:space="preserve"> on</w:t>
      </w:r>
      <w:r w:rsidR="000A5EEF">
        <w:rPr>
          <w:rFonts w:ascii="Arial" w:eastAsia="Times New Roman" w:hAnsi="Arial" w:cs="Arial"/>
          <w:bCs/>
        </w:rPr>
        <w:t xml:space="preserve"> ‘why’ </w:t>
      </w:r>
      <w:r w:rsidR="00625BA0">
        <w:rPr>
          <w:rFonts w:ascii="Arial" w:eastAsia="Times New Roman" w:hAnsi="Arial" w:cs="Arial"/>
          <w:bCs/>
        </w:rPr>
        <w:t>data</w:t>
      </w:r>
      <w:r w:rsidR="000D7268">
        <w:rPr>
          <w:rFonts w:ascii="Arial" w:eastAsia="Times New Roman" w:hAnsi="Arial" w:cs="Arial"/>
          <w:bCs/>
        </w:rPr>
        <w:t xml:space="preserve"> and information</w:t>
      </w:r>
      <w:r w:rsidR="00FF2185">
        <w:rPr>
          <w:rFonts w:ascii="Arial" w:eastAsia="Times New Roman" w:hAnsi="Arial" w:cs="Arial"/>
          <w:bCs/>
        </w:rPr>
        <w:t xml:space="preserve"> </w:t>
      </w:r>
      <w:r>
        <w:rPr>
          <w:rFonts w:ascii="Arial" w:eastAsia="Times New Roman" w:hAnsi="Arial" w:cs="Arial"/>
          <w:bCs/>
        </w:rPr>
        <w:t>says what it does</w:t>
      </w:r>
      <w:r w:rsidR="00B80071">
        <w:rPr>
          <w:rFonts w:ascii="Arial" w:eastAsia="Times New Roman" w:hAnsi="Arial" w:cs="Arial"/>
          <w:bCs/>
        </w:rPr>
        <w:t>,</w:t>
      </w:r>
      <w:r>
        <w:rPr>
          <w:rFonts w:ascii="Arial" w:eastAsia="Times New Roman" w:hAnsi="Arial" w:cs="Arial"/>
          <w:bCs/>
        </w:rPr>
        <w:t xml:space="preserve"> </w:t>
      </w:r>
      <w:r w:rsidR="00625BA0">
        <w:rPr>
          <w:rFonts w:ascii="Arial" w:eastAsia="Times New Roman" w:hAnsi="Arial" w:cs="Arial"/>
          <w:bCs/>
        </w:rPr>
        <w:t xml:space="preserve">and </w:t>
      </w:r>
      <w:r w:rsidR="000A5EEF">
        <w:rPr>
          <w:rFonts w:ascii="Arial" w:eastAsia="Times New Roman" w:hAnsi="Arial" w:cs="Arial"/>
          <w:bCs/>
        </w:rPr>
        <w:t xml:space="preserve">‘how’ they respond to </w:t>
      </w:r>
      <w:r>
        <w:rPr>
          <w:rFonts w:ascii="Arial" w:eastAsia="Times New Roman" w:hAnsi="Arial" w:cs="Arial"/>
          <w:bCs/>
        </w:rPr>
        <w:t>it.</w:t>
      </w:r>
    </w:p>
    <w:p w14:paraId="6430496C" w14:textId="1D7C9CA3" w:rsidR="008D2412" w:rsidRDefault="008D2412" w:rsidP="005676F0">
      <w:pPr>
        <w:rPr>
          <w:rFonts w:ascii="Arial" w:eastAsia="Times New Roman" w:hAnsi="Arial" w:cs="Arial"/>
          <w:b/>
          <w:bCs/>
        </w:rPr>
      </w:pPr>
    </w:p>
    <w:p w14:paraId="5091E7AA" w14:textId="2259B380" w:rsidR="008D2412" w:rsidRPr="008D2412" w:rsidRDefault="006214AE" w:rsidP="005676F0">
      <w:pPr>
        <w:rPr>
          <w:rFonts w:ascii="Arial" w:eastAsia="Times New Roman" w:hAnsi="Arial" w:cs="Arial"/>
          <w:bCs/>
        </w:rPr>
      </w:pPr>
      <w:r>
        <w:rPr>
          <w:rFonts w:ascii="Arial" w:eastAsia="Times New Roman" w:hAnsi="Arial" w:cs="Arial"/>
          <w:bCs/>
        </w:rPr>
        <w:t xml:space="preserve">Using </w:t>
      </w:r>
      <w:r w:rsidR="000D7268">
        <w:rPr>
          <w:rFonts w:ascii="Arial" w:eastAsia="Times New Roman" w:hAnsi="Arial" w:cs="Arial"/>
          <w:bCs/>
        </w:rPr>
        <w:t>contextual information about a school and its</w:t>
      </w:r>
      <w:r>
        <w:rPr>
          <w:rFonts w:ascii="Arial" w:eastAsia="Times New Roman" w:hAnsi="Arial" w:cs="Arial"/>
          <w:bCs/>
        </w:rPr>
        <w:t xml:space="preserve"> existing sup</w:t>
      </w:r>
      <w:r w:rsidR="000D7268">
        <w:rPr>
          <w:rFonts w:ascii="Arial" w:eastAsia="Times New Roman" w:hAnsi="Arial" w:cs="Arial"/>
          <w:bCs/>
        </w:rPr>
        <w:t>port strategies</w:t>
      </w:r>
      <w:r w:rsidR="00B80071">
        <w:rPr>
          <w:rFonts w:ascii="Arial" w:eastAsia="Times New Roman" w:hAnsi="Arial" w:cs="Arial"/>
          <w:bCs/>
        </w:rPr>
        <w:t>,</w:t>
      </w:r>
      <w:r w:rsidR="000D7268">
        <w:rPr>
          <w:rFonts w:ascii="Arial" w:eastAsia="Times New Roman" w:hAnsi="Arial" w:cs="Arial"/>
          <w:bCs/>
        </w:rPr>
        <w:t xml:space="preserve"> and</w:t>
      </w:r>
      <w:r>
        <w:rPr>
          <w:rFonts w:ascii="Arial" w:eastAsia="Times New Roman" w:hAnsi="Arial" w:cs="Arial"/>
          <w:bCs/>
        </w:rPr>
        <w:t xml:space="preserve"> </w:t>
      </w:r>
      <w:r w:rsidR="000D7268">
        <w:rPr>
          <w:rFonts w:ascii="Arial" w:eastAsia="Times New Roman" w:hAnsi="Arial" w:cs="Arial"/>
          <w:bCs/>
        </w:rPr>
        <w:t>other</w:t>
      </w:r>
      <w:r>
        <w:rPr>
          <w:rFonts w:ascii="Arial" w:eastAsia="Times New Roman" w:hAnsi="Arial" w:cs="Arial"/>
          <w:bCs/>
        </w:rPr>
        <w:t xml:space="preserve"> school performance </w:t>
      </w:r>
      <w:r w:rsidR="000D7268">
        <w:rPr>
          <w:rFonts w:ascii="Arial" w:eastAsia="Times New Roman" w:hAnsi="Arial" w:cs="Arial"/>
          <w:bCs/>
        </w:rPr>
        <w:t xml:space="preserve">data, </w:t>
      </w:r>
      <w:r w:rsidR="007C03AE">
        <w:rPr>
          <w:rFonts w:ascii="Arial" w:eastAsia="Times New Roman" w:hAnsi="Arial" w:cs="Arial"/>
          <w:bCs/>
        </w:rPr>
        <w:t xml:space="preserve">the programme is in a much stronger position to support schools </w:t>
      </w:r>
      <w:r w:rsidR="00EC36FB">
        <w:rPr>
          <w:rFonts w:ascii="Arial" w:eastAsia="Times New Roman" w:hAnsi="Arial" w:cs="Arial"/>
          <w:bCs/>
        </w:rPr>
        <w:t xml:space="preserve">in using </w:t>
      </w:r>
      <w:r w:rsidR="000D7268">
        <w:rPr>
          <w:rFonts w:ascii="Arial" w:eastAsia="Times New Roman" w:hAnsi="Arial" w:cs="Arial"/>
          <w:bCs/>
        </w:rPr>
        <w:t>information</w:t>
      </w:r>
      <w:r w:rsidR="00EC36FB">
        <w:rPr>
          <w:rFonts w:ascii="Arial" w:eastAsia="Times New Roman" w:hAnsi="Arial" w:cs="Arial"/>
          <w:bCs/>
        </w:rPr>
        <w:t xml:space="preserve"> to tailor support, loo</w:t>
      </w:r>
      <w:r w:rsidR="000D7268">
        <w:rPr>
          <w:rFonts w:ascii="Arial" w:eastAsia="Times New Roman" w:hAnsi="Arial" w:cs="Arial"/>
          <w:bCs/>
        </w:rPr>
        <w:t xml:space="preserve">k at best practice and explore </w:t>
      </w:r>
      <w:r w:rsidR="00EC36FB">
        <w:rPr>
          <w:rFonts w:ascii="Arial" w:eastAsia="Times New Roman" w:hAnsi="Arial" w:cs="Arial"/>
          <w:bCs/>
        </w:rPr>
        <w:t>opportunities</w:t>
      </w:r>
      <w:r w:rsidR="000D7268">
        <w:rPr>
          <w:rFonts w:ascii="Arial" w:eastAsia="Times New Roman" w:hAnsi="Arial" w:cs="Arial"/>
          <w:bCs/>
        </w:rPr>
        <w:t xml:space="preserve"> to fill gaps in support</w:t>
      </w:r>
      <w:r w:rsidR="00EC36FB">
        <w:rPr>
          <w:rFonts w:ascii="Arial" w:eastAsia="Times New Roman" w:hAnsi="Arial" w:cs="Arial"/>
          <w:bCs/>
        </w:rPr>
        <w:t>.</w:t>
      </w:r>
    </w:p>
    <w:p w14:paraId="00346179" w14:textId="77777777" w:rsidR="008D2412" w:rsidRPr="008D2412" w:rsidRDefault="008D2412" w:rsidP="005676F0">
      <w:pPr>
        <w:rPr>
          <w:rFonts w:ascii="Arial" w:eastAsia="Times New Roman" w:hAnsi="Arial" w:cs="Arial"/>
          <w:b/>
          <w:bCs/>
        </w:rPr>
      </w:pPr>
    </w:p>
    <w:p w14:paraId="29D6A74C" w14:textId="0E331E67" w:rsidR="00C07736" w:rsidRDefault="00C07736" w:rsidP="005D5DE2">
      <w:pPr>
        <w:pStyle w:val="ListParagraph"/>
        <w:numPr>
          <w:ilvl w:val="0"/>
          <w:numId w:val="18"/>
        </w:numPr>
        <w:rPr>
          <w:rFonts w:ascii="Arial" w:eastAsia="Times New Roman" w:hAnsi="Arial" w:cs="Arial"/>
          <w:b/>
          <w:bCs/>
        </w:rPr>
      </w:pPr>
      <w:r w:rsidRPr="005D5DE2">
        <w:rPr>
          <w:rFonts w:ascii="Arial" w:eastAsia="Times New Roman" w:hAnsi="Arial" w:cs="Arial"/>
          <w:b/>
          <w:bCs/>
        </w:rPr>
        <w:t>It’s not a</w:t>
      </w:r>
      <w:r w:rsidR="005D5DE2" w:rsidRPr="005D5DE2">
        <w:rPr>
          <w:rFonts w:ascii="Arial" w:eastAsia="Times New Roman" w:hAnsi="Arial" w:cs="Arial"/>
          <w:b/>
          <w:bCs/>
        </w:rPr>
        <w:t>ll about the negative</w:t>
      </w:r>
      <w:r w:rsidR="00856F38">
        <w:rPr>
          <w:rFonts w:ascii="Arial" w:eastAsia="Times New Roman" w:hAnsi="Arial" w:cs="Arial"/>
          <w:b/>
          <w:bCs/>
        </w:rPr>
        <w:t xml:space="preserve"> indicators</w:t>
      </w:r>
    </w:p>
    <w:p w14:paraId="5A220CA4" w14:textId="6097EE8D" w:rsidR="00856F38" w:rsidRDefault="00856F38" w:rsidP="00856F38">
      <w:pPr>
        <w:rPr>
          <w:rFonts w:ascii="Arial" w:eastAsia="Times New Roman" w:hAnsi="Arial" w:cs="Arial"/>
          <w:b/>
          <w:bCs/>
        </w:rPr>
      </w:pPr>
    </w:p>
    <w:p w14:paraId="3FA78D3C" w14:textId="6E966AFB" w:rsidR="00856F38" w:rsidRDefault="00856F38" w:rsidP="00856F38">
      <w:pPr>
        <w:rPr>
          <w:rFonts w:ascii="Arial" w:eastAsia="Times New Roman" w:hAnsi="Arial" w:cs="Arial"/>
          <w:bCs/>
        </w:rPr>
      </w:pPr>
      <w:r>
        <w:rPr>
          <w:rFonts w:ascii="Arial" w:eastAsia="Times New Roman" w:hAnsi="Arial" w:cs="Arial"/>
          <w:bCs/>
        </w:rPr>
        <w:t xml:space="preserve">It might have been assumed that following the national and local evaluations, there would </w:t>
      </w:r>
      <w:r w:rsidR="00D828ED">
        <w:rPr>
          <w:rFonts w:ascii="Arial" w:eastAsia="Times New Roman" w:hAnsi="Arial" w:cs="Arial"/>
          <w:bCs/>
        </w:rPr>
        <w:t xml:space="preserve">be a lot of work to initiate </w:t>
      </w:r>
      <w:r>
        <w:rPr>
          <w:rFonts w:ascii="Arial" w:eastAsia="Times New Roman" w:hAnsi="Arial" w:cs="Arial"/>
          <w:bCs/>
        </w:rPr>
        <w:t xml:space="preserve">support where young people are reporting negatively on the </w:t>
      </w:r>
      <w:r w:rsidR="00D828ED">
        <w:rPr>
          <w:rFonts w:ascii="Arial" w:eastAsia="Times New Roman" w:hAnsi="Arial" w:cs="Arial"/>
          <w:bCs/>
        </w:rPr>
        <w:t xml:space="preserve">various </w:t>
      </w:r>
      <w:r>
        <w:rPr>
          <w:rFonts w:ascii="Arial" w:eastAsia="Times New Roman" w:hAnsi="Arial" w:cs="Arial"/>
          <w:bCs/>
        </w:rPr>
        <w:t xml:space="preserve">survey scales. In fact, there is much to learn from the positive indicators in Wolverhampton. </w:t>
      </w:r>
    </w:p>
    <w:p w14:paraId="3DE726F2" w14:textId="33FCD672" w:rsidR="00856F38" w:rsidRDefault="00856F38" w:rsidP="00856F38">
      <w:pPr>
        <w:rPr>
          <w:rFonts w:ascii="Arial" w:eastAsia="Times New Roman" w:hAnsi="Arial" w:cs="Arial"/>
          <w:bCs/>
        </w:rPr>
      </w:pPr>
    </w:p>
    <w:p w14:paraId="05BB9E92" w14:textId="67611F3E" w:rsidR="00856F38" w:rsidRDefault="00856F38" w:rsidP="00856F38">
      <w:pPr>
        <w:rPr>
          <w:rFonts w:ascii="Arial" w:eastAsia="Times New Roman" w:hAnsi="Arial" w:cs="Arial"/>
          <w:bCs/>
        </w:rPr>
      </w:pPr>
      <w:r>
        <w:rPr>
          <w:rFonts w:ascii="Arial" w:eastAsia="Times New Roman" w:hAnsi="Arial" w:cs="Arial"/>
          <w:bCs/>
        </w:rPr>
        <w:t>Young people in Wolverhampton have told us that they feel supported by their school and their peers, that they are able to set goals, that they have better levels of attention, that they feel positive about their wellbeing and that they are actua</w:t>
      </w:r>
      <w:r w:rsidR="00D828ED">
        <w:rPr>
          <w:rFonts w:ascii="Arial" w:eastAsia="Times New Roman" w:hAnsi="Arial" w:cs="Arial"/>
          <w:bCs/>
        </w:rPr>
        <w:t>lly more resilient than we might have</w:t>
      </w:r>
      <w:r>
        <w:rPr>
          <w:rFonts w:ascii="Arial" w:eastAsia="Times New Roman" w:hAnsi="Arial" w:cs="Arial"/>
          <w:bCs/>
        </w:rPr>
        <w:t xml:space="preserve"> thought. </w:t>
      </w:r>
    </w:p>
    <w:p w14:paraId="0C205552" w14:textId="7480D591" w:rsidR="00856F38" w:rsidRDefault="00856F38" w:rsidP="00856F38">
      <w:pPr>
        <w:rPr>
          <w:rFonts w:ascii="Arial" w:eastAsia="Times New Roman" w:hAnsi="Arial" w:cs="Arial"/>
          <w:bCs/>
        </w:rPr>
      </w:pPr>
    </w:p>
    <w:p w14:paraId="0D8E0C12" w14:textId="3C0F2791" w:rsidR="00856F38" w:rsidRDefault="00856F38" w:rsidP="00856F38">
      <w:pPr>
        <w:rPr>
          <w:rFonts w:ascii="Arial" w:eastAsia="Times New Roman" w:hAnsi="Arial" w:cs="Arial"/>
          <w:bCs/>
        </w:rPr>
      </w:pPr>
      <w:r>
        <w:rPr>
          <w:rFonts w:ascii="Arial" w:eastAsia="Times New Roman" w:hAnsi="Arial" w:cs="Arial"/>
          <w:bCs/>
        </w:rPr>
        <w:t xml:space="preserve">Looking at data from the local evaluation in particular, the range of positive and </w:t>
      </w:r>
      <w:r w:rsidR="003022D3">
        <w:rPr>
          <w:rFonts w:ascii="Arial" w:eastAsia="Times New Roman" w:hAnsi="Arial" w:cs="Arial"/>
          <w:bCs/>
        </w:rPr>
        <w:t>negative</w:t>
      </w:r>
      <w:r>
        <w:rPr>
          <w:rFonts w:ascii="Arial" w:eastAsia="Times New Roman" w:hAnsi="Arial" w:cs="Arial"/>
          <w:bCs/>
        </w:rPr>
        <w:t xml:space="preserve"> scores on all of the scales is minimal but there are some schools that consistently </w:t>
      </w:r>
      <w:r w:rsidR="003022D3">
        <w:rPr>
          <w:rFonts w:ascii="Arial" w:eastAsia="Times New Roman" w:hAnsi="Arial" w:cs="Arial"/>
          <w:bCs/>
        </w:rPr>
        <w:t>score higher on all measures.</w:t>
      </w:r>
    </w:p>
    <w:p w14:paraId="5043BAF2" w14:textId="7018ACE3" w:rsidR="003022D3" w:rsidRDefault="003022D3" w:rsidP="00856F38">
      <w:pPr>
        <w:rPr>
          <w:rFonts w:ascii="Arial" w:eastAsia="Times New Roman" w:hAnsi="Arial" w:cs="Arial"/>
          <w:bCs/>
        </w:rPr>
      </w:pPr>
    </w:p>
    <w:p w14:paraId="101979AD" w14:textId="4E3B4DA2" w:rsidR="005D5DE2" w:rsidRPr="00CF0D1F" w:rsidRDefault="003022D3" w:rsidP="005676F0">
      <w:pPr>
        <w:rPr>
          <w:rFonts w:ascii="Arial" w:eastAsia="Times New Roman" w:hAnsi="Arial" w:cs="Arial"/>
          <w:bCs/>
        </w:rPr>
      </w:pPr>
      <w:r>
        <w:rPr>
          <w:rFonts w:ascii="Arial" w:eastAsia="Times New Roman" w:hAnsi="Arial" w:cs="Arial"/>
          <w:bCs/>
        </w:rPr>
        <w:t xml:space="preserve">The local evaluation will now be channelling its qualitative research </w:t>
      </w:r>
      <w:r w:rsidR="006950D5">
        <w:rPr>
          <w:rFonts w:ascii="Arial" w:eastAsia="Times New Roman" w:hAnsi="Arial" w:cs="Arial"/>
          <w:bCs/>
        </w:rPr>
        <w:t>to learn more about</w:t>
      </w:r>
      <w:r>
        <w:rPr>
          <w:rFonts w:ascii="Arial" w:eastAsia="Times New Roman" w:hAnsi="Arial" w:cs="Arial"/>
          <w:bCs/>
        </w:rPr>
        <w:t xml:space="preserve"> why this is the case </w:t>
      </w:r>
      <w:r w:rsidR="006950D5">
        <w:rPr>
          <w:rFonts w:ascii="Arial" w:eastAsia="Times New Roman" w:hAnsi="Arial" w:cs="Arial"/>
          <w:bCs/>
        </w:rPr>
        <w:t>and where</w:t>
      </w:r>
      <w:r w:rsidR="007D7D7B">
        <w:rPr>
          <w:rFonts w:ascii="Arial" w:eastAsia="Times New Roman" w:hAnsi="Arial" w:cs="Arial"/>
          <w:bCs/>
        </w:rPr>
        <w:t xml:space="preserve"> there is evidence of best practice</w:t>
      </w:r>
      <w:r w:rsidR="00F27D73">
        <w:rPr>
          <w:rFonts w:ascii="Arial" w:eastAsia="Times New Roman" w:hAnsi="Arial" w:cs="Arial"/>
          <w:bCs/>
        </w:rPr>
        <w:t xml:space="preserve"> that can be shared.</w:t>
      </w:r>
    </w:p>
    <w:p w14:paraId="6715B37C" w14:textId="77777777" w:rsidR="005D5DE2" w:rsidRPr="005D5DE2" w:rsidRDefault="005D5DE2" w:rsidP="005676F0">
      <w:pPr>
        <w:rPr>
          <w:rFonts w:ascii="Arial" w:eastAsia="Times New Roman" w:hAnsi="Arial" w:cs="Arial"/>
          <w:bCs/>
        </w:rPr>
      </w:pPr>
    </w:p>
    <w:p w14:paraId="22BDFD84" w14:textId="3C2AF59F" w:rsidR="007B704D" w:rsidRDefault="001E5B2B" w:rsidP="00D828ED">
      <w:pPr>
        <w:pStyle w:val="ListParagraph"/>
        <w:numPr>
          <w:ilvl w:val="0"/>
          <w:numId w:val="21"/>
        </w:numPr>
        <w:rPr>
          <w:rFonts w:ascii="Arial" w:eastAsia="Times New Roman" w:hAnsi="Arial" w:cs="Arial"/>
          <w:b/>
          <w:bCs/>
        </w:rPr>
      </w:pPr>
      <w:r>
        <w:rPr>
          <w:rFonts w:ascii="Arial" w:eastAsia="Times New Roman" w:hAnsi="Arial" w:cs="Arial"/>
          <w:b/>
          <w:bCs/>
        </w:rPr>
        <w:t>E</w:t>
      </w:r>
      <w:r w:rsidR="00F36CA4">
        <w:rPr>
          <w:rFonts w:ascii="Arial" w:eastAsia="Times New Roman" w:hAnsi="Arial" w:cs="Arial"/>
          <w:b/>
          <w:bCs/>
        </w:rPr>
        <w:t>nsure that all the parts fit</w:t>
      </w:r>
    </w:p>
    <w:p w14:paraId="56CAF2CD" w14:textId="1811AFAA" w:rsidR="00F36CA4" w:rsidRDefault="00F36CA4" w:rsidP="00F36CA4">
      <w:pPr>
        <w:rPr>
          <w:rFonts w:ascii="Arial" w:eastAsia="Times New Roman" w:hAnsi="Arial" w:cs="Arial"/>
          <w:b/>
          <w:bCs/>
        </w:rPr>
      </w:pPr>
    </w:p>
    <w:p w14:paraId="798CBA16" w14:textId="4F91A758" w:rsidR="00F36CA4" w:rsidRDefault="00A3080D" w:rsidP="00F36CA4">
      <w:pPr>
        <w:rPr>
          <w:rFonts w:ascii="Arial" w:eastAsia="Times New Roman" w:hAnsi="Arial" w:cs="Arial"/>
          <w:bCs/>
        </w:rPr>
      </w:pPr>
      <w:r>
        <w:rPr>
          <w:rFonts w:ascii="Arial" w:eastAsia="Times New Roman" w:hAnsi="Arial" w:cs="Arial"/>
          <w:bCs/>
        </w:rPr>
        <w:t>Having established multi-</w:t>
      </w:r>
      <w:r w:rsidR="001E5B2B">
        <w:rPr>
          <w:rFonts w:ascii="Arial" w:eastAsia="Times New Roman" w:hAnsi="Arial" w:cs="Arial"/>
          <w:bCs/>
        </w:rPr>
        <w:t>discipline</w:t>
      </w:r>
      <w:r>
        <w:rPr>
          <w:rFonts w:ascii="Arial" w:eastAsia="Times New Roman" w:hAnsi="Arial" w:cs="Arial"/>
          <w:bCs/>
        </w:rPr>
        <w:t xml:space="preserve"> teams that are </w:t>
      </w:r>
      <w:r w:rsidR="001E5B2B">
        <w:rPr>
          <w:rFonts w:ascii="Arial" w:eastAsia="Times New Roman" w:hAnsi="Arial" w:cs="Arial"/>
          <w:bCs/>
        </w:rPr>
        <w:t>delivering</w:t>
      </w:r>
      <w:r>
        <w:rPr>
          <w:rFonts w:ascii="Arial" w:eastAsia="Times New Roman" w:hAnsi="Arial" w:cs="Arial"/>
          <w:bCs/>
        </w:rPr>
        <w:t xml:space="preserve"> a range of exciting interventions and </w:t>
      </w:r>
      <w:r w:rsidR="001E5B2B">
        <w:rPr>
          <w:rFonts w:ascii="Arial" w:eastAsia="Times New Roman" w:hAnsi="Arial" w:cs="Arial"/>
          <w:bCs/>
        </w:rPr>
        <w:t>initiatives</w:t>
      </w:r>
      <w:r>
        <w:rPr>
          <w:rFonts w:ascii="Arial" w:eastAsia="Times New Roman" w:hAnsi="Arial" w:cs="Arial"/>
          <w:bCs/>
        </w:rPr>
        <w:t xml:space="preserve"> across schools and communities</w:t>
      </w:r>
      <w:r w:rsidR="00B80071">
        <w:rPr>
          <w:rFonts w:ascii="Arial" w:eastAsia="Times New Roman" w:hAnsi="Arial" w:cs="Arial"/>
          <w:bCs/>
        </w:rPr>
        <w:t>,</w:t>
      </w:r>
      <w:r>
        <w:rPr>
          <w:rFonts w:ascii="Arial" w:eastAsia="Times New Roman" w:hAnsi="Arial" w:cs="Arial"/>
          <w:bCs/>
        </w:rPr>
        <w:t xml:space="preserve"> has seen much success but has also created unexpected challenges. </w:t>
      </w:r>
    </w:p>
    <w:p w14:paraId="4B8438A2" w14:textId="0C921829" w:rsidR="00A3080D" w:rsidRDefault="00A3080D" w:rsidP="00F36CA4">
      <w:pPr>
        <w:rPr>
          <w:rFonts w:ascii="Arial" w:eastAsia="Times New Roman" w:hAnsi="Arial" w:cs="Arial"/>
          <w:bCs/>
        </w:rPr>
      </w:pPr>
    </w:p>
    <w:p w14:paraId="5BB59012" w14:textId="2026135F" w:rsidR="00A3080D" w:rsidRDefault="001E5B2B" w:rsidP="00F36CA4">
      <w:pPr>
        <w:rPr>
          <w:rFonts w:ascii="Arial" w:eastAsia="Times New Roman" w:hAnsi="Arial" w:cs="Arial"/>
          <w:bCs/>
        </w:rPr>
      </w:pPr>
      <w:r>
        <w:rPr>
          <w:rFonts w:ascii="Arial" w:eastAsia="Times New Roman" w:hAnsi="Arial" w:cs="Arial"/>
          <w:bCs/>
        </w:rPr>
        <w:t>Disbanding</w:t>
      </w:r>
      <w:r w:rsidR="00A3080D">
        <w:rPr>
          <w:rFonts w:ascii="Arial" w:eastAsia="Times New Roman" w:hAnsi="Arial" w:cs="Arial"/>
          <w:bCs/>
        </w:rPr>
        <w:t xml:space="preserve"> the teams to their bases and expecting 3 to 4 different </w:t>
      </w:r>
      <w:r>
        <w:rPr>
          <w:rFonts w:ascii="Arial" w:eastAsia="Times New Roman" w:hAnsi="Arial" w:cs="Arial"/>
          <w:bCs/>
        </w:rPr>
        <w:t>specialisms</w:t>
      </w:r>
      <w:r w:rsidR="00A3080D">
        <w:rPr>
          <w:rFonts w:ascii="Arial" w:eastAsia="Times New Roman" w:hAnsi="Arial" w:cs="Arial"/>
          <w:bCs/>
        </w:rPr>
        <w:t xml:space="preserve"> to come together and align roles was unrealistic. HeadStart managers have had to encourage a move towards</w:t>
      </w:r>
      <w:r>
        <w:rPr>
          <w:rFonts w:ascii="Arial" w:eastAsia="Times New Roman" w:hAnsi="Arial" w:cs="Arial"/>
          <w:bCs/>
        </w:rPr>
        <w:t xml:space="preserve"> teams practicing their specialisms in a joined-up way; </w:t>
      </w:r>
      <w:r w:rsidR="00A3080D">
        <w:rPr>
          <w:rFonts w:ascii="Arial" w:eastAsia="Times New Roman" w:hAnsi="Arial" w:cs="Arial"/>
          <w:bCs/>
        </w:rPr>
        <w:t xml:space="preserve">schools, community and </w:t>
      </w:r>
      <w:r>
        <w:rPr>
          <w:rFonts w:ascii="Arial" w:eastAsia="Times New Roman" w:hAnsi="Arial" w:cs="Arial"/>
          <w:bCs/>
        </w:rPr>
        <w:t>youth</w:t>
      </w:r>
      <w:r w:rsidR="00A3080D">
        <w:rPr>
          <w:rFonts w:ascii="Arial" w:eastAsia="Times New Roman" w:hAnsi="Arial" w:cs="Arial"/>
          <w:bCs/>
        </w:rPr>
        <w:t xml:space="preserve"> engagement.</w:t>
      </w:r>
    </w:p>
    <w:p w14:paraId="6FC1ECDD" w14:textId="75B6D7F4" w:rsidR="001E5B2B" w:rsidRDefault="001E5B2B" w:rsidP="00F36CA4">
      <w:pPr>
        <w:rPr>
          <w:rFonts w:ascii="Arial" w:eastAsia="Times New Roman" w:hAnsi="Arial" w:cs="Arial"/>
          <w:bCs/>
        </w:rPr>
      </w:pPr>
    </w:p>
    <w:p w14:paraId="02879D89" w14:textId="4AA00C9A" w:rsidR="001E5B2B" w:rsidRPr="00F36CA4" w:rsidRDefault="001E5B2B" w:rsidP="00F36CA4">
      <w:pPr>
        <w:rPr>
          <w:rFonts w:ascii="Arial" w:eastAsia="Times New Roman" w:hAnsi="Arial" w:cs="Arial"/>
          <w:bCs/>
        </w:rPr>
      </w:pPr>
      <w:r>
        <w:rPr>
          <w:rFonts w:ascii="Arial" w:eastAsia="Times New Roman" w:hAnsi="Arial" w:cs="Arial"/>
          <w:bCs/>
        </w:rPr>
        <w:t>This is true also of other elements of the programme including how evaluation fits into delivery,</w:t>
      </w:r>
      <w:r w:rsidR="00A37A2D">
        <w:rPr>
          <w:rFonts w:ascii="Arial" w:eastAsia="Times New Roman" w:hAnsi="Arial" w:cs="Arial"/>
          <w:bCs/>
        </w:rPr>
        <w:t xml:space="preserve"> </w:t>
      </w:r>
      <w:r>
        <w:rPr>
          <w:rFonts w:ascii="Arial" w:eastAsia="Times New Roman" w:hAnsi="Arial" w:cs="Arial"/>
          <w:bCs/>
        </w:rPr>
        <w:t>thinking about sustainability</w:t>
      </w:r>
      <w:r w:rsidR="00A37A2D">
        <w:rPr>
          <w:rFonts w:ascii="Arial" w:eastAsia="Times New Roman" w:hAnsi="Arial" w:cs="Arial"/>
          <w:bCs/>
        </w:rPr>
        <w:t xml:space="preserve"> from the offset of a programme or commission and how HeadStart should or could operate alongside other agencies and services.</w:t>
      </w:r>
    </w:p>
    <w:p w14:paraId="023FA0C2" w14:textId="37D6C799" w:rsidR="00B32010" w:rsidRDefault="00B32010" w:rsidP="0060361B">
      <w:pPr>
        <w:ind w:left="-180"/>
        <w:jc w:val="both"/>
        <w:outlineLvl w:val="0"/>
        <w:rPr>
          <w:rFonts w:ascii="Arial" w:eastAsia="Times New Roman" w:hAnsi="Arial" w:cs="Arial"/>
          <w:b/>
          <w:bCs/>
          <w:color w:val="00B0F0"/>
        </w:rPr>
      </w:pPr>
    </w:p>
    <w:p w14:paraId="18F2CF76" w14:textId="09D4BCD1" w:rsidR="00B32010" w:rsidRDefault="00B32010" w:rsidP="00F27D73">
      <w:pPr>
        <w:pStyle w:val="ListParagraph"/>
        <w:numPr>
          <w:ilvl w:val="1"/>
          <w:numId w:val="1"/>
        </w:numPr>
        <w:jc w:val="both"/>
        <w:outlineLvl w:val="1"/>
        <w:rPr>
          <w:rFonts w:ascii="Arial" w:eastAsia="Times New Roman" w:hAnsi="Arial" w:cs="Arial"/>
          <w:b/>
          <w:bCs/>
          <w:color w:val="00B0F0"/>
        </w:rPr>
      </w:pPr>
      <w:bookmarkStart w:id="9" w:name="_Toc511995367"/>
      <w:r w:rsidRPr="00B32010">
        <w:rPr>
          <w:rFonts w:ascii="Arial" w:eastAsia="Times New Roman" w:hAnsi="Arial" w:cs="Arial"/>
          <w:b/>
          <w:bCs/>
          <w:color w:val="00B0F0"/>
        </w:rPr>
        <w:t>Governance / Leadership</w:t>
      </w:r>
      <w:bookmarkEnd w:id="9"/>
    </w:p>
    <w:p w14:paraId="415C42F1" w14:textId="732BEFCD" w:rsidR="00F27D73" w:rsidRDefault="00F27D73" w:rsidP="00F27D73">
      <w:pPr>
        <w:jc w:val="both"/>
        <w:outlineLvl w:val="0"/>
        <w:rPr>
          <w:rFonts w:ascii="Arial" w:eastAsia="Times New Roman" w:hAnsi="Arial" w:cs="Arial"/>
          <w:b/>
          <w:bCs/>
          <w:color w:val="00B0F0"/>
        </w:rPr>
      </w:pPr>
    </w:p>
    <w:p w14:paraId="779B7CB0" w14:textId="758AF69D" w:rsidR="00F27D73" w:rsidRPr="00F27D73" w:rsidRDefault="006042F1" w:rsidP="00F27D73">
      <w:pPr>
        <w:rPr>
          <w:rFonts w:ascii="Arial" w:eastAsia="Times New Roman" w:hAnsi="Arial" w:cs="Arial"/>
          <w:b/>
          <w:bCs/>
        </w:rPr>
      </w:pPr>
      <w:r>
        <w:rPr>
          <w:rFonts w:ascii="Arial" w:eastAsia="Times New Roman" w:hAnsi="Arial" w:cs="Arial"/>
          <w:b/>
          <w:bCs/>
        </w:rPr>
        <w:t>We have learnt:</w:t>
      </w:r>
    </w:p>
    <w:p w14:paraId="58854705" w14:textId="13CC2B9D" w:rsidR="00F27D73" w:rsidRDefault="00F27D73" w:rsidP="00F27D73">
      <w:pPr>
        <w:rPr>
          <w:rFonts w:ascii="Arial" w:eastAsia="Times New Roman" w:hAnsi="Arial" w:cs="Arial"/>
          <w:bCs/>
        </w:rPr>
      </w:pPr>
    </w:p>
    <w:p w14:paraId="1AB1D34B" w14:textId="096911EA" w:rsidR="00F27D73" w:rsidRPr="00F27D73" w:rsidRDefault="00F27D73" w:rsidP="00F27D73">
      <w:pPr>
        <w:pStyle w:val="ListParagraph"/>
        <w:numPr>
          <w:ilvl w:val="0"/>
          <w:numId w:val="18"/>
        </w:numPr>
        <w:rPr>
          <w:rFonts w:ascii="Arial" w:eastAsia="Times New Roman" w:hAnsi="Arial" w:cs="Arial"/>
          <w:b/>
          <w:bCs/>
        </w:rPr>
      </w:pPr>
      <w:r w:rsidRPr="00F27D73">
        <w:rPr>
          <w:rFonts w:ascii="Arial" w:eastAsia="Times New Roman" w:hAnsi="Arial" w:cs="Arial"/>
          <w:b/>
          <w:bCs/>
        </w:rPr>
        <w:t>Changes in governance and leadership can be positive</w:t>
      </w:r>
    </w:p>
    <w:p w14:paraId="1EE0EB44" w14:textId="6E62EB0B" w:rsidR="00F27D73" w:rsidRDefault="00F27D73" w:rsidP="00F27D73">
      <w:pPr>
        <w:rPr>
          <w:rFonts w:ascii="Arial" w:eastAsia="Times New Roman" w:hAnsi="Arial" w:cs="Arial"/>
          <w:bCs/>
        </w:rPr>
      </w:pPr>
    </w:p>
    <w:p w14:paraId="4EB04080" w14:textId="2BE515B5" w:rsidR="0091204E" w:rsidRDefault="00F27D73" w:rsidP="00F27D73">
      <w:pPr>
        <w:rPr>
          <w:rFonts w:ascii="Arial" w:eastAsia="Times New Roman" w:hAnsi="Arial" w:cs="Arial"/>
          <w:bCs/>
        </w:rPr>
      </w:pPr>
      <w:r>
        <w:rPr>
          <w:rFonts w:ascii="Arial" w:eastAsia="Times New Roman" w:hAnsi="Arial" w:cs="Arial"/>
          <w:bCs/>
        </w:rPr>
        <w:t xml:space="preserve">The Wolverhampton Partnership has gone through a series of changes </w:t>
      </w:r>
      <w:r w:rsidR="0004503B">
        <w:rPr>
          <w:rFonts w:ascii="Arial" w:eastAsia="Times New Roman" w:hAnsi="Arial" w:cs="Arial"/>
          <w:bCs/>
        </w:rPr>
        <w:t xml:space="preserve">to its governance and leadership </w:t>
      </w:r>
      <w:r>
        <w:rPr>
          <w:rFonts w:ascii="Arial" w:eastAsia="Times New Roman" w:hAnsi="Arial" w:cs="Arial"/>
          <w:bCs/>
        </w:rPr>
        <w:t>in the las</w:t>
      </w:r>
      <w:r w:rsidR="006A67BD">
        <w:rPr>
          <w:rFonts w:ascii="Arial" w:eastAsia="Times New Roman" w:hAnsi="Arial" w:cs="Arial"/>
          <w:bCs/>
        </w:rPr>
        <w:t>t year</w:t>
      </w:r>
      <w:r>
        <w:rPr>
          <w:rFonts w:ascii="Arial" w:eastAsia="Times New Roman" w:hAnsi="Arial" w:cs="Arial"/>
          <w:bCs/>
        </w:rPr>
        <w:t xml:space="preserve">. Significant change </w:t>
      </w:r>
      <w:r w:rsidR="0091204E">
        <w:rPr>
          <w:rFonts w:ascii="Arial" w:eastAsia="Times New Roman" w:hAnsi="Arial" w:cs="Arial"/>
          <w:bCs/>
        </w:rPr>
        <w:t xml:space="preserve">can lead to uncertainty and instability, but as a </w:t>
      </w:r>
      <w:r w:rsidR="00FF2185">
        <w:rPr>
          <w:rFonts w:ascii="Arial" w:eastAsia="Times New Roman" w:hAnsi="Arial" w:cs="Arial"/>
          <w:bCs/>
        </w:rPr>
        <w:t>L</w:t>
      </w:r>
      <w:r w:rsidR="0091204E">
        <w:rPr>
          <w:rFonts w:ascii="Arial" w:eastAsia="Times New Roman" w:hAnsi="Arial" w:cs="Arial"/>
          <w:bCs/>
        </w:rPr>
        <w:t>o</w:t>
      </w:r>
      <w:r w:rsidR="00FF2185">
        <w:rPr>
          <w:rFonts w:ascii="Arial" w:eastAsia="Times New Roman" w:hAnsi="Arial" w:cs="Arial"/>
          <w:bCs/>
        </w:rPr>
        <w:t>cal A</w:t>
      </w:r>
      <w:r w:rsidR="0091204E">
        <w:rPr>
          <w:rFonts w:ascii="Arial" w:eastAsia="Times New Roman" w:hAnsi="Arial" w:cs="Arial"/>
          <w:bCs/>
        </w:rPr>
        <w:t>uthority that embraces agility and encourages positive change in challenging circumstances, this has allowed the Partnership to adapt and flex with minimal impact.</w:t>
      </w:r>
    </w:p>
    <w:p w14:paraId="63AA77E3" w14:textId="77777777" w:rsidR="0091204E" w:rsidRDefault="0091204E" w:rsidP="00F27D73">
      <w:pPr>
        <w:rPr>
          <w:rFonts w:ascii="Arial" w:eastAsia="Times New Roman" w:hAnsi="Arial" w:cs="Arial"/>
          <w:bCs/>
        </w:rPr>
      </w:pPr>
    </w:p>
    <w:p w14:paraId="7DD70B6F" w14:textId="79077E94" w:rsidR="0091204E" w:rsidRDefault="0091204E" w:rsidP="00F27D73">
      <w:pPr>
        <w:rPr>
          <w:rFonts w:ascii="Arial" w:eastAsia="Times New Roman" w:hAnsi="Arial" w:cs="Arial"/>
          <w:bCs/>
        </w:rPr>
      </w:pPr>
      <w:r>
        <w:rPr>
          <w:rFonts w:ascii="Arial" w:eastAsia="Times New Roman" w:hAnsi="Arial" w:cs="Arial"/>
          <w:bCs/>
        </w:rPr>
        <w:t>New skills and k</w:t>
      </w:r>
      <w:r w:rsidR="00B410B2">
        <w:rPr>
          <w:rFonts w:ascii="Arial" w:eastAsia="Times New Roman" w:hAnsi="Arial" w:cs="Arial"/>
          <w:bCs/>
        </w:rPr>
        <w:t>nowledge within the partnership, particularly in areas such as children’s services, early help and business and employment</w:t>
      </w:r>
      <w:r w:rsidR="0004503B">
        <w:rPr>
          <w:rFonts w:ascii="Arial" w:eastAsia="Times New Roman" w:hAnsi="Arial" w:cs="Arial"/>
          <w:bCs/>
        </w:rPr>
        <w:t>,</w:t>
      </w:r>
      <w:r w:rsidR="00B410B2">
        <w:rPr>
          <w:rFonts w:ascii="Arial" w:eastAsia="Times New Roman" w:hAnsi="Arial" w:cs="Arial"/>
          <w:bCs/>
        </w:rPr>
        <w:t xml:space="preserve"> </w:t>
      </w:r>
      <w:r>
        <w:rPr>
          <w:rFonts w:ascii="Arial" w:eastAsia="Times New Roman" w:hAnsi="Arial" w:cs="Arial"/>
          <w:bCs/>
        </w:rPr>
        <w:t>has bought with it new networ</w:t>
      </w:r>
      <w:r w:rsidR="00C357C3">
        <w:rPr>
          <w:rFonts w:ascii="Arial" w:eastAsia="Times New Roman" w:hAnsi="Arial" w:cs="Arial"/>
          <w:bCs/>
        </w:rPr>
        <w:t>ks, contacts and opportunities for partnership work with</w:t>
      </w:r>
      <w:r w:rsidR="00B410B2">
        <w:rPr>
          <w:rFonts w:ascii="Arial" w:eastAsia="Times New Roman" w:hAnsi="Arial" w:cs="Arial"/>
          <w:bCs/>
        </w:rPr>
        <w:t xml:space="preserve"> realistic sustainability goals.</w:t>
      </w:r>
    </w:p>
    <w:p w14:paraId="0AAA4CE1" w14:textId="657CA397" w:rsidR="006A67BD" w:rsidRDefault="006A67BD" w:rsidP="00F27D73">
      <w:pPr>
        <w:rPr>
          <w:rFonts w:ascii="Arial" w:eastAsia="Times New Roman" w:hAnsi="Arial" w:cs="Arial"/>
          <w:bCs/>
        </w:rPr>
      </w:pPr>
    </w:p>
    <w:p w14:paraId="799CD7E8" w14:textId="65296411" w:rsidR="006A67BD" w:rsidRDefault="006A67BD" w:rsidP="00F27D73">
      <w:pPr>
        <w:rPr>
          <w:rFonts w:ascii="Arial" w:eastAsia="Times New Roman" w:hAnsi="Arial" w:cs="Arial"/>
          <w:bCs/>
        </w:rPr>
      </w:pPr>
      <w:r>
        <w:rPr>
          <w:rFonts w:ascii="Arial" w:eastAsia="Times New Roman" w:hAnsi="Arial" w:cs="Arial"/>
          <w:bCs/>
        </w:rPr>
        <w:t xml:space="preserve">Now embarking on our second governance review to implement a structure that better suits where we are in the programme lifecycle, our Partnership is confident this will strengthen its decision-making ability. </w:t>
      </w:r>
    </w:p>
    <w:p w14:paraId="6920CA39" w14:textId="77777777" w:rsidR="0091204E" w:rsidRDefault="0091204E" w:rsidP="00F27D73">
      <w:pPr>
        <w:rPr>
          <w:rFonts w:ascii="Arial" w:eastAsia="Times New Roman" w:hAnsi="Arial" w:cs="Arial"/>
          <w:bCs/>
        </w:rPr>
      </w:pPr>
    </w:p>
    <w:p w14:paraId="44C2D505" w14:textId="43635C34" w:rsidR="00D12A11" w:rsidRPr="00542EC2" w:rsidRDefault="006E1D37" w:rsidP="00B410B2">
      <w:pPr>
        <w:pStyle w:val="ListParagraph"/>
        <w:numPr>
          <w:ilvl w:val="0"/>
          <w:numId w:val="18"/>
        </w:numPr>
        <w:jc w:val="both"/>
        <w:rPr>
          <w:rFonts w:ascii="Arial" w:eastAsia="Times New Roman" w:hAnsi="Arial" w:cs="Arial"/>
          <w:b/>
          <w:bCs/>
          <w:color w:val="00B0F0"/>
        </w:rPr>
      </w:pPr>
      <w:r w:rsidRPr="00B410B2">
        <w:rPr>
          <w:rFonts w:ascii="Arial" w:eastAsia="Times New Roman" w:hAnsi="Arial" w:cs="Arial"/>
          <w:b/>
          <w:bCs/>
        </w:rPr>
        <w:t>It’s ok if things don’t work</w:t>
      </w:r>
    </w:p>
    <w:p w14:paraId="55D50E68" w14:textId="5669DB93" w:rsidR="00542EC2" w:rsidRDefault="00542EC2" w:rsidP="00542EC2">
      <w:pPr>
        <w:jc w:val="both"/>
        <w:rPr>
          <w:rFonts w:ascii="Arial" w:eastAsia="Times New Roman" w:hAnsi="Arial" w:cs="Arial"/>
          <w:b/>
          <w:bCs/>
          <w:color w:val="00B0F0"/>
        </w:rPr>
      </w:pPr>
    </w:p>
    <w:p w14:paraId="36197556" w14:textId="186D04CF" w:rsidR="00542EC2" w:rsidRDefault="00542EC2" w:rsidP="00937B9A">
      <w:pPr>
        <w:rPr>
          <w:rFonts w:ascii="Arial" w:eastAsia="Times New Roman" w:hAnsi="Arial" w:cs="Arial"/>
          <w:bCs/>
        </w:rPr>
      </w:pPr>
      <w:r w:rsidRPr="00542EC2">
        <w:rPr>
          <w:rFonts w:ascii="Arial" w:eastAsia="Times New Roman" w:hAnsi="Arial" w:cs="Arial"/>
          <w:bCs/>
        </w:rPr>
        <w:t>As a Local Authority</w:t>
      </w:r>
      <w:r w:rsidR="00937B9A">
        <w:rPr>
          <w:rFonts w:ascii="Arial" w:eastAsia="Times New Roman" w:hAnsi="Arial" w:cs="Arial"/>
          <w:bCs/>
        </w:rPr>
        <w:t>, not different to many others,</w:t>
      </w:r>
      <w:r>
        <w:rPr>
          <w:rFonts w:ascii="Arial" w:eastAsia="Times New Roman" w:hAnsi="Arial" w:cs="Arial"/>
          <w:bCs/>
        </w:rPr>
        <w:t xml:space="preserve"> </w:t>
      </w:r>
      <w:r w:rsidR="00937B9A">
        <w:rPr>
          <w:rFonts w:ascii="Arial" w:eastAsia="Times New Roman" w:hAnsi="Arial" w:cs="Arial"/>
          <w:bCs/>
        </w:rPr>
        <w:t xml:space="preserve">Wolverhampton has </w:t>
      </w:r>
      <w:r>
        <w:rPr>
          <w:rFonts w:ascii="Arial" w:eastAsia="Times New Roman" w:hAnsi="Arial" w:cs="Arial"/>
          <w:bCs/>
        </w:rPr>
        <w:t xml:space="preserve">faced significant </w:t>
      </w:r>
      <w:r w:rsidR="00937B9A">
        <w:rPr>
          <w:rFonts w:ascii="Arial" w:eastAsia="Times New Roman" w:hAnsi="Arial" w:cs="Arial"/>
          <w:bCs/>
        </w:rPr>
        <w:t xml:space="preserve">budget reductions over the past ten years. The concept of a ‘test and learn’ programme has been a regular challenge in helping partners, colleagues and </w:t>
      </w:r>
      <w:r w:rsidR="006A67BD">
        <w:rPr>
          <w:rFonts w:ascii="Arial" w:eastAsia="Times New Roman" w:hAnsi="Arial" w:cs="Arial"/>
          <w:bCs/>
        </w:rPr>
        <w:t>other departments to understand the opportunity HeadStart presents.</w:t>
      </w:r>
    </w:p>
    <w:p w14:paraId="35D6691C" w14:textId="2B5542DB" w:rsidR="00937B9A" w:rsidRDefault="00937B9A" w:rsidP="00937B9A">
      <w:pPr>
        <w:rPr>
          <w:rFonts w:ascii="Arial" w:eastAsia="Times New Roman" w:hAnsi="Arial" w:cs="Arial"/>
          <w:bCs/>
        </w:rPr>
      </w:pPr>
    </w:p>
    <w:p w14:paraId="00F29D76" w14:textId="3F97BCD8" w:rsidR="00937B9A" w:rsidRDefault="00937B9A" w:rsidP="00937B9A">
      <w:pPr>
        <w:rPr>
          <w:rFonts w:ascii="Arial" w:eastAsia="Times New Roman" w:hAnsi="Arial" w:cs="Arial"/>
          <w:bCs/>
        </w:rPr>
      </w:pPr>
      <w:r>
        <w:rPr>
          <w:rFonts w:ascii="Arial" w:eastAsia="Times New Roman" w:hAnsi="Arial" w:cs="Arial"/>
          <w:bCs/>
        </w:rPr>
        <w:t xml:space="preserve">Over the past year, the test and learn message has </w:t>
      </w:r>
      <w:r w:rsidR="006A67BD">
        <w:rPr>
          <w:rFonts w:ascii="Arial" w:eastAsia="Times New Roman" w:hAnsi="Arial" w:cs="Arial"/>
          <w:bCs/>
        </w:rPr>
        <w:t xml:space="preserve">slowly been reinforced and </w:t>
      </w:r>
      <w:r>
        <w:rPr>
          <w:rFonts w:ascii="Arial" w:eastAsia="Times New Roman" w:hAnsi="Arial" w:cs="Arial"/>
          <w:bCs/>
        </w:rPr>
        <w:t xml:space="preserve">progress </w:t>
      </w:r>
      <w:r w:rsidR="00245B26">
        <w:rPr>
          <w:rFonts w:ascii="Arial" w:eastAsia="Times New Roman" w:hAnsi="Arial" w:cs="Arial"/>
          <w:bCs/>
        </w:rPr>
        <w:t xml:space="preserve">has been </w:t>
      </w:r>
      <w:r w:rsidR="006A67BD">
        <w:rPr>
          <w:rFonts w:ascii="Arial" w:eastAsia="Times New Roman" w:hAnsi="Arial" w:cs="Arial"/>
          <w:bCs/>
        </w:rPr>
        <w:t xml:space="preserve">made </w:t>
      </w:r>
      <w:r w:rsidR="00E62D76">
        <w:rPr>
          <w:rFonts w:ascii="Arial" w:eastAsia="Times New Roman" w:hAnsi="Arial" w:cs="Arial"/>
          <w:bCs/>
        </w:rPr>
        <w:t>to en</w:t>
      </w:r>
      <w:r w:rsidR="00C357C3">
        <w:rPr>
          <w:rFonts w:ascii="Arial" w:eastAsia="Times New Roman" w:hAnsi="Arial" w:cs="Arial"/>
          <w:bCs/>
        </w:rPr>
        <w:t xml:space="preserve">courage peers to embrace </w:t>
      </w:r>
      <w:r>
        <w:rPr>
          <w:rFonts w:ascii="Arial" w:eastAsia="Times New Roman" w:hAnsi="Arial" w:cs="Arial"/>
          <w:bCs/>
        </w:rPr>
        <w:t xml:space="preserve">the opportunity </w:t>
      </w:r>
      <w:r w:rsidR="00C357C3">
        <w:rPr>
          <w:rFonts w:ascii="Arial" w:eastAsia="Times New Roman" w:hAnsi="Arial" w:cs="Arial"/>
          <w:bCs/>
        </w:rPr>
        <w:t>to</w:t>
      </w:r>
      <w:r>
        <w:rPr>
          <w:rFonts w:ascii="Arial" w:eastAsia="Times New Roman" w:hAnsi="Arial" w:cs="Arial"/>
          <w:bCs/>
        </w:rPr>
        <w:t xml:space="preserve"> test new ways of working</w:t>
      </w:r>
      <w:r w:rsidR="00E62D76">
        <w:rPr>
          <w:rFonts w:ascii="Arial" w:eastAsia="Times New Roman" w:hAnsi="Arial" w:cs="Arial"/>
          <w:bCs/>
        </w:rPr>
        <w:t xml:space="preserve">, </w:t>
      </w:r>
      <w:r w:rsidR="00C357C3">
        <w:rPr>
          <w:rFonts w:ascii="Arial" w:eastAsia="Times New Roman" w:hAnsi="Arial" w:cs="Arial"/>
          <w:bCs/>
        </w:rPr>
        <w:t>to take</w:t>
      </w:r>
      <w:r w:rsidR="00E62D76">
        <w:rPr>
          <w:rFonts w:ascii="Arial" w:eastAsia="Times New Roman" w:hAnsi="Arial" w:cs="Arial"/>
          <w:bCs/>
        </w:rPr>
        <w:t xml:space="preserve"> measured risks </w:t>
      </w:r>
      <w:r>
        <w:rPr>
          <w:rFonts w:ascii="Arial" w:eastAsia="Times New Roman" w:hAnsi="Arial" w:cs="Arial"/>
          <w:bCs/>
        </w:rPr>
        <w:t xml:space="preserve">and </w:t>
      </w:r>
      <w:r w:rsidR="00C357C3">
        <w:rPr>
          <w:rFonts w:ascii="Arial" w:eastAsia="Times New Roman" w:hAnsi="Arial" w:cs="Arial"/>
          <w:bCs/>
        </w:rPr>
        <w:t xml:space="preserve">to </w:t>
      </w:r>
      <w:r>
        <w:rPr>
          <w:rFonts w:ascii="Arial" w:eastAsia="Times New Roman" w:hAnsi="Arial" w:cs="Arial"/>
          <w:bCs/>
        </w:rPr>
        <w:t xml:space="preserve">accept that if a programme is unsuccessful, it’s a good learning experience. </w:t>
      </w:r>
      <w:r w:rsidR="006A67BD">
        <w:rPr>
          <w:rFonts w:ascii="Arial" w:eastAsia="Times New Roman" w:hAnsi="Arial" w:cs="Arial"/>
          <w:bCs/>
        </w:rPr>
        <w:t>This will gain pace as a new communications strategy is implemented throughout the programme.</w:t>
      </w:r>
    </w:p>
    <w:p w14:paraId="72F7A826" w14:textId="5B5749B4" w:rsidR="00227BA8" w:rsidRDefault="00227BA8" w:rsidP="00937B9A">
      <w:pPr>
        <w:rPr>
          <w:rFonts w:ascii="Arial" w:eastAsia="Times New Roman" w:hAnsi="Arial" w:cs="Arial"/>
          <w:bCs/>
        </w:rPr>
      </w:pPr>
    </w:p>
    <w:p w14:paraId="7529B006" w14:textId="2DFDA2A7" w:rsidR="00E80479" w:rsidRDefault="00B32010" w:rsidP="007F38C3">
      <w:pPr>
        <w:pStyle w:val="ListParagraph"/>
        <w:numPr>
          <w:ilvl w:val="1"/>
          <w:numId w:val="1"/>
        </w:numPr>
        <w:jc w:val="both"/>
        <w:outlineLvl w:val="1"/>
        <w:rPr>
          <w:rFonts w:ascii="Arial" w:eastAsia="Times New Roman" w:hAnsi="Arial" w:cs="Arial"/>
          <w:b/>
          <w:bCs/>
          <w:color w:val="00B0F0"/>
        </w:rPr>
      </w:pPr>
      <w:bookmarkStart w:id="10" w:name="_Toc511995368"/>
      <w:r w:rsidRPr="00B32010">
        <w:rPr>
          <w:rFonts w:ascii="Arial" w:eastAsia="Times New Roman" w:hAnsi="Arial" w:cs="Arial"/>
          <w:b/>
          <w:bCs/>
          <w:color w:val="00B0F0"/>
        </w:rPr>
        <w:t>Sustainability</w:t>
      </w:r>
      <w:bookmarkEnd w:id="10"/>
    </w:p>
    <w:p w14:paraId="7655A6B9" w14:textId="33643EE1" w:rsidR="00894E9C" w:rsidRDefault="00894E9C" w:rsidP="00894E9C">
      <w:pPr>
        <w:jc w:val="both"/>
        <w:outlineLvl w:val="0"/>
        <w:rPr>
          <w:rFonts w:ascii="Arial" w:eastAsia="Times New Roman" w:hAnsi="Arial" w:cs="Arial"/>
          <w:b/>
          <w:bCs/>
          <w:color w:val="00B0F0"/>
        </w:rPr>
      </w:pPr>
    </w:p>
    <w:p w14:paraId="27CCFABB" w14:textId="627B07A7" w:rsidR="00894E9C" w:rsidRPr="00894E9C" w:rsidRDefault="006042F1" w:rsidP="00894E9C">
      <w:pPr>
        <w:rPr>
          <w:rFonts w:ascii="Arial" w:eastAsia="Times New Roman" w:hAnsi="Arial" w:cs="Arial"/>
          <w:b/>
          <w:bCs/>
        </w:rPr>
      </w:pPr>
      <w:r>
        <w:rPr>
          <w:rFonts w:ascii="Arial" w:eastAsia="Times New Roman" w:hAnsi="Arial" w:cs="Arial"/>
          <w:b/>
          <w:bCs/>
        </w:rPr>
        <w:t>We have leant:</w:t>
      </w:r>
    </w:p>
    <w:p w14:paraId="0CF57248" w14:textId="77777777" w:rsidR="00C84E16" w:rsidRDefault="00C84E16" w:rsidP="00894E9C">
      <w:pPr>
        <w:rPr>
          <w:rFonts w:ascii="Arial" w:eastAsia="Times New Roman" w:hAnsi="Arial" w:cs="Arial"/>
          <w:b/>
          <w:bCs/>
          <w:color w:val="00B0F0"/>
        </w:rPr>
      </w:pPr>
    </w:p>
    <w:p w14:paraId="7E6F2488" w14:textId="6CA915BF" w:rsidR="00894E9C" w:rsidRPr="00894E9C" w:rsidRDefault="000C01D2" w:rsidP="00894E9C">
      <w:pPr>
        <w:pStyle w:val="ListParagraph"/>
        <w:numPr>
          <w:ilvl w:val="0"/>
          <w:numId w:val="18"/>
        </w:numPr>
        <w:rPr>
          <w:rFonts w:ascii="Arial" w:eastAsia="Times New Roman" w:hAnsi="Arial" w:cs="Arial"/>
          <w:b/>
          <w:bCs/>
        </w:rPr>
      </w:pPr>
      <w:r>
        <w:rPr>
          <w:rFonts w:ascii="Arial" w:eastAsia="Times New Roman" w:hAnsi="Arial" w:cs="Arial"/>
          <w:b/>
          <w:bCs/>
        </w:rPr>
        <w:lastRenderedPageBreak/>
        <w:t>Give it time</w:t>
      </w:r>
    </w:p>
    <w:p w14:paraId="58776F5B" w14:textId="11CCC50A" w:rsidR="00894E9C" w:rsidRDefault="00894E9C" w:rsidP="00894E9C">
      <w:pPr>
        <w:rPr>
          <w:rFonts w:ascii="Arial" w:eastAsia="Times New Roman" w:hAnsi="Arial" w:cs="Arial"/>
          <w:bCs/>
        </w:rPr>
      </w:pPr>
    </w:p>
    <w:p w14:paraId="64206BEF" w14:textId="61F01743" w:rsidR="00B33B6B" w:rsidRDefault="00894E9C" w:rsidP="00894E9C">
      <w:pPr>
        <w:rPr>
          <w:rFonts w:ascii="Arial" w:eastAsia="Times New Roman" w:hAnsi="Arial" w:cs="Arial"/>
          <w:bCs/>
        </w:rPr>
      </w:pPr>
      <w:r>
        <w:rPr>
          <w:rFonts w:ascii="Arial" w:eastAsia="Times New Roman" w:hAnsi="Arial" w:cs="Arial"/>
          <w:bCs/>
        </w:rPr>
        <w:t>Our sustainab</w:t>
      </w:r>
      <w:r w:rsidR="00B33B6B">
        <w:rPr>
          <w:rFonts w:ascii="Arial" w:eastAsia="Times New Roman" w:hAnsi="Arial" w:cs="Arial"/>
          <w:bCs/>
        </w:rPr>
        <w:t>ility planning has changed approach</w:t>
      </w:r>
      <w:r>
        <w:rPr>
          <w:rFonts w:ascii="Arial" w:eastAsia="Times New Roman" w:hAnsi="Arial" w:cs="Arial"/>
          <w:bCs/>
        </w:rPr>
        <w:t xml:space="preserve"> sev</w:t>
      </w:r>
      <w:r w:rsidR="006A67BD">
        <w:rPr>
          <w:rFonts w:ascii="Arial" w:eastAsia="Times New Roman" w:hAnsi="Arial" w:cs="Arial"/>
          <w:bCs/>
        </w:rPr>
        <w:t>eral times through the first 12 to</w:t>
      </w:r>
      <w:r w:rsidR="00245B26">
        <w:rPr>
          <w:rFonts w:ascii="Arial" w:eastAsia="Times New Roman" w:hAnsi="Arial" w:cs="Arial"/>
          <w:bCs/>
        </w:rPr>
        <w:t xml:space="preserve"> </w:t>
      </w:r>
      <w:r>
        <w:rPr>
          <w:rFonts w:ascii="Arial" w:eastAsia="Times New Roman" w:hAnsi="Arial" w:cs="Arial"/>
          <w:bCs/>
        </w:rPr>
        <w:t xml:space="preserve">18 months. </w:t>
      </w:r>
      <w:r w:rsidR="006042F1">
        <w:rPr>
          <w:rFonts w:ascii="Arial" w:eastAsia="Times New Roman" w:hAnsi="Arial" w:cs="Arial"/>
          <w:bCs/>
        </w:rPr>
        <w:t xml:space="preserve">Starting from </w:t>
      </w:r>
      <w:r w:rsidR="00B33B6B">
        <w:rPr>
          <w:rFonts w:ascii="Arial" w:eastAsia="Times New Roman" w:hAnsi="Arial" w:cs="Arial"/>
          <w:bCs/>
        </w:rPr>
        <w:t xml:space="preserve">a series of scoping workshops to developing a </w:t>
      </w:r>
      <w:r w:rsidR="006A67BD">
        <w:rPr>
          <w:rFonts w:ascii="Arial" w:eastAsia="Times New Roman" w:hAnsi="Arial" w:cs="Arial"/>
          <w:bCs/>
        </w:rPr>
        <w:t xml:space="preserve">detailed </w:t>
      </w:r>
      <w:r w:rsidR="00B33B6B">
        <w:rPr>
          <w:rFonts w:ascii="Arial" w:eastAsia="Times New Roman" w:hAnsi="Arial" w:cs="Arial"/>
          <w:bCs/>
        </w:rPr>
        <w:t xml:space="preserve">strategy and more recently considering a framework for consultation. </w:t>
      </w:r>
    </w:p>
    <w:p w14:paraId="3E991044" w14:textId="77777777" w:rsidR="00B33B6B" w:rsidRDefault="00B33B6B" w:rsidP="00894E9C">
      <w:pPr>
        <w:rPr>
          <w:rFonts w:ascii="Arial" w:eastAsia="Times New Roman" w:hAnsi="Arial" w:cs="Arial"/>
          <w:bCs/>
        </w:rPr>
      </w:pPr>
    </w:p>
    <w:p w14:paraId="4DF28F31" w14:textId="290C15C1" w:rsidR="00894E9C" w:rsidRDefault="00894E9C" w:rsidP="00894E9C">
      <w:pPr>
        <w:rPr>
          <w:rFonts w:ascii="Arial" w:eastAsia="Times New Roman" w:hAnsi="Arial" w:cs="Arial"/>
          <w:bCs/>
        </w:rPr>
      </w:pPr>
      <w:r>
        <w:rPr>
          <w:rFonts w:ascii="Arial" w:eastAsia="Times New Roman" w:hAnsi="Arial" w:cs="Arial"/>
          <w:bCs/>
        </w:rPr>
        <w:t xml:space="preserve">The </w:t>
      </w:r>
      <w:r w:rsidR="00B33B6B">
        <w:rPr>
          <w:rFonts w:ascii="Arial" w:eastAsia="Times New Roman" w:hAnsi="Arial" w:cs="Arial"/>
          <w:bCs/>
        </w:rPr>
        <w:t>Phase 3 bid had</w:t>
      </w:r>
      <w:r>
        <w:rPr>
          <w:rFonts w:ascii="Arial" w:eastAsia="Times New Roman" w:hAnsi="Arial" w:cs="Arial"/>
          <w:bCs/>
        </w:rPr>
        <w:t xml:space="preserve"> a clear vision for sustainability centred around traded service</w:t>
      </w:r>
      <w:r w:rsidR="00214F04">
        <w:rPr>
          <w:rFonts w:ascii="Arial" w:eastAsia="Times New Roman" w:hAnsi="Arial" w:cs="Arial"/>
          <w:bCs/>
        </w:rPr>
        <w:t>s, system c</w:t>
      </w:r>
      <w:r w:rsidR="00057C80">
        <w:rPr>
          <w:rFonts w:ascii="Arial" w:eastAsia="Times New Roman" w:hAnsi="Arial" w:cs="Arial"/>
          <w:bCs/>
        </w:rPr>
        <w:t>hange and community empowerment. T</w:t>
      </w:r>
      <w:r>
        <w:rPr>
          <w:rFonts w:ascii="Arial" w:eastAsia="Times New Roman" w:hAnsi="Arial" w:cs="Arial"/>
          <w:bCs/>
        </w:rPr>
        <w:t>h</w:t>
      </w:r>
      <w:r w:rsidR="00B33B6B">
        <w:rPr>
          <w:rFonts w:ascii="Arial" w:eastAsia="Times New Roman" w:hAnsi="Arial" w:cs="Arial"/>
          <w:bCs/>
        </w:rPr>
        <w:t>ese will remain areas of focus moving forward</w:t>
      </w:r>
      <w:r w:rsidR="00060F26">
        <w:rPr>
          <w:rFonts w:ascii="Arial" w:eastAsia="Times New Roman" w:hAnsi="Arial" w:cs="Arial"/>
          <w:bCs/>
        </w:rPr>
        <w:t>. H</w:t>
      </w:r>
      <w:r w:rsidR="00FD06AB">
        <w:rPr>
          <w:rFonts w:ascii="Arial" w:eastAsia="Times New Roman" w:hAnsi="Arial" w:cs="Arial"/>
          <w:bCs/>
        </w:rPr>
        <w:t>aving</w:t>
      </w:r>
      <w:r w:rsidR="0078180A">
        <w:rPr>
          <w:rFonts w:ascii="Arial" w:eastAsia="Times New Roman" w:hAnsi="Arial" w:cs="Arial"/>
          <w:bCs/>
        </w:rPr>
        <w:t xml:space="preserve"> </w:t>
      </w:r>
      <w:r w:rsidR="00057C80">
        <w:rPr>
          <w:rFonts w:ascii="Arial" w:eastAsia="Times New Roman" w:hAnsi="Arial" w:cs="Arial"/>
          <w:bCs/>
        </w:rPr>
        <w:t>learnt from a</w:t>
      </w:r>
      <w:r>
        <w:rPr>
          <w:rFonts w:ascii="Arial" w:eastAsia="Times New Roman" w:hAnsi="Arial" w:cs="Arial"/>
          <w:bCs/>
        </w:rPr>
        <w:t xml:space="preserve"> year of delivery </w:t>
      </w:r>
      <w:r w:rsidR="00057C80">
        <w:rPr>
          <w:rFonts w:ascii="Arial" w:eastAsia="Times New Roman" w:hAnsi="Arial" w:cs="Arial"/>
          <w:bCs/>
        </w:rPr>
        <w:t xml:space="preserve">and </w:t>
      </w:r>
      <w:r w:rsidR="00245B26">
        <w:rPr>
          <w:rFonts w:ascii="Arial" w:eastAsia="Times New Roman" w:hAnsi="Arial" w:cs="Arial"/>
          <w:bCs/>
        </w:rPr>
        <w:t xml:space="preserve">combining </w:t>
      </w:r>
      <w:r w:rsidR="00057C80">
        <w:rPr>
          <w:rFonts w:ascii="Arial" w:eastAsia="Times New Roman" w:hAnsi="Arial" w:cs="Arial"/>
          <w:bCs/>
        </w:rPr>
        <w:t>this</w:t>
      </w:r>
      <w:r w:rsidR="000C01D2">
        <w:rPr>
          <w:rFonts w:ascii="Arial" w:eastAsia="Times New Roman" w:hAnsi="Arial" w:cs="Arial"/>
          <w:bCs/>
        </w:rPr>
        <w:t xml:space="preserve"> with</w:t>
      </w:r>
      <w:r w:rsidR="0078180A">
        <w:rPr>
          <w:rFonts w:ascii="Arial" w:eastAsia="Times New Roman" w:hAnsi="Arial" w:cs="Arial"/>
          <w:bCs/>
        </w:rPr>
        <w:t xml:space="preserve"> t</w:t>
      </w:r>
      <w:r w:rsidR="00CA0556">
        <w:rPr>
          <w:rFonts w:ascii="Arial" w:eastAsia="Times New Roman" w:hAnsi="Arial" w:cs="Arial"/>
          <w:bCs/>
        </w:rPr>
        <w:t>he first of our</w:t>
      </w:r>
      <w:r w:rsidR="0078180A">
        <w:rPr>
          <w:rFonts w:ascii="Arial" w:eastAsia="Times New Roman" w:hAnsi="Arial" w:cs="Arial"/>
          <w:bCs/>
        </w:rPr>
        <w:t xml:space="preserve"> local and national </w:t>
      </w:r>
      <w:r w:rsidR="00214F04">
        <w:rPr>
          <w:rFonts w:ascii="Arial" w:eastAsia="Times New Roman" w:hAnsi="Arial" w:cs="Arial"/>
          <w:bCs/>
        </w:rPr>
        <w:t xml:space="preserve">evaluation findings, </w:t>
      </w:r>
      <w:r w:rsidR="00B33B6B">
        <w:rPr>
          <w:rFonts w:ascii="Arial" w:eastAsia="Times New Roman" w:hAnsi="Arial" w:cs="Arial"/>
          <w:bCs/>
        </w:rPr>
        <w:t>the programme can</w:t>
      </w:r>
      <w:r w:rsidR="00FD06AB">
        <w:rPr>
          <w:rFonts w:ascii="Arial" w:eastAsia="Times New Roman" w:hAnsi="Arial" w:cs="Arial"/>
          <w:bCs/>
        </w:rPr>
        <w:t xml:space="preserve"> now</w:t>
      </w:r>
      <w:r w:rsidR="00B33B6B">
        <w:rPr>
          <w:rFonts w:ascii="Arial" w:eastAsia="Times New Roman" w:hAnsi="Arial" w:cs="Arial"/>
          <w:bCs/>
        </w:rPr>
        <w:t xml:space="preserve"> start to consider </w:t>
      </w:r>
      <w:r w:rsidR="00FD06AB">
        <w:rPr>
          <w:rFonts w:ascii="Arial" w:eastAsia="Times New Roman" w:hAnsi="Arial" w:cs="Arial"/>
          <w:bCs/>
        </w:rPr>
        <w:t xml:space="preserve">what are realistic </w:t>
      </w:r>
      <w:r w:rsidR="00060F26">
        <w:rPr>
          <w:rFonts w:ascii="Arial" w:eastAsia="Times New Roman" w:hAnsi="Arial" w:cs="Arial"/>
          <w:bCs/>
        </w:rPr>
        <w:t xml:space="preserve">sustainability </w:t>
      </w:r>
      <w:r w:rsidR="00FD06AB">
        <w:rPr>
          <w:rFonts w:ascii="Arial" w:eastAsia="Times New Roman" w:hAnsi="Arial" w:cs="Arial"/>
          <w:bCs/>
        </w:rPr>
        <w:t>goals</w:t>
      </w:r>
      <w:r w:rsidR="00214F04">
        <w:rPr>
          <w:rFonts w:ascii="Arial" w:eastAsia="Times New Roman" w:hAnsi="Arial" w:cs="Arial"/>
          <w:bCs/>
        </w:rPr>
        <w:t xml:space="preserve"> and what some of the likely barriers will be</w:t>
      </w:r>
      <w:r w:rsidR="00FD06AB">
        <w:rPr>
          <w:rFonts w:ascii="Arial" w:eastAsia="Times New Roman" w:hAnsi="Arial" w:cs="Arial"/>
          <w:bCs/>
        </w:rPr>
        <w:t>.</w:t>
      </w:r>
    </w:p>
    <w:p w14:paraId="2F707603" w14:textId="330430F0" w:rsidR="00B8071F" w:rsidRDefault="00B8071F" w:rsidP="00894E9C">
      <w:pPr>
        <w:rPr>
          <w:rFonts w:ascii="Arial" w:eastAsia="Times New Roman" w:hAnsi="Arial" w:cs="Arial"/>
          <w:bCs/>
        </w:rPr>
      </w:pPr>
    </w:p>
    <w:p w14:paraId="42D62DFF" w14:textId="0DDAF29B" w:rsidR="00B8071F" w:rsidRDefault="000C01D2" w:rsidP="00894E9C">
      <w:pPr>
        <w:rPr>
          <w:rFonts w:ascii="Arial" w:eastAsia="Times New Roman" w:hAnsi="Arial" w:cs="Arial"/>
          <w:bCs/>
        </w:rPr>
      </w:pPr>
      <w:r>
        <w:rPr>
          <w:rFonts w:ascii="Arial" w:eastAsia="Times New Roman" w:hAnsi="Arial" w:cs="Arial"/>
          <w:bCs/>
        </w:rPr>
        <w:t xml:space="preserve">We </w:t>
      </w:r>
      <w:r w:rsidR="00060F26">
        <w:rPr>
          <w:rFonts w:ascii="Arial" w:eastAsia="Times New Roman" w:hAnsi="Arial" w:cs="Arial"/>
          <w:bCs/>
        </w:rPr>
        <w:t>plan to</w:t>
      </w:r>
      <w:r>
        <w:rPr>
          <w:rFonts w:ascii="Arial" w:eastAsia="Times New Roman" w:hAnsi="Arial" w:cs="Arial"/>
          <w:bCs/>
        </w:rPr>
        <w:t xml:space="preserve"> proceed with a </w:t>
      </w:r>
      <w:r w:rsidR="00060F26">
        <w:rPr>
          <w:rFonts w:ascii="Arial" w:eastAsia="Times New Roman" w:hAnsi="Arial" w:cs="Arial"/>
          <w:bCs/>
        </w:rPr>
        <w:t xml:space="preserve">multi-stakeholder </w:t>
      </w:r>
      <w:r w:rsidR="00B8071F">
        <w:rPr>
          <w:rFonts w:ascii="Arial" w:eastAsia="Times New Roman" w:hAnsi="Arial" w:cs="Arial"/>
          <w:bCs/>
        </w:rPr>
        <w:t xml:space="preserve">consultation that will result in co-produced sustainability options that can be </w:t>
      </w:r>
      <w:r>
        <w:rPr>
          <w:rFonts w:ascii="Arial" w:eastAsia="Times New Roman" w:hAnsi="Arial" w:cs="Arial"/>
          <w:bCs/>
        </w:rPr>
        <w:t xml:space="preserve">seriously </w:t>
      </w:r>
      <w:r w:rsidR="00B8071F">
        <w:rPr>
          <w:rFonts w:ascii="Arial" w:eastAsia="Times New Roman" w:hAnsi="Arial" w:cs="Arial"/>
          <w:bCs/>
        </w:rPr>
        <w:t xml:space="preserve">considered </w:t>
      </w:r>
      <w:r>
        <w:rPr>
          <w:rFonts w:ascii="Arial" w:eastAsia="Times New Roman" w:hAnsi="Arial" w:cs="Arial"/>
          <w:bCs/>
        </w:rPr>
        <w:t xml:space="preserve">and implemented during the remaining years of the programme. </w:t>
      </w:r>
    </w:p>
    <w:p w14:paraId="47339FF3" w14:textId="1D5154BD" w:rsidR="00E80479" w:rsidRPr="0078180A" w:rsidRDefault="00E80479" w:rsidP="0078180A">
      <w:pPr>
        <w:rPr>
          <w:rFonts w:ascii="Arial" w:eastAsia="Times New Roman" w:hAnsi="Arial" w:cs="Arial"/>
          <w:bCs/>
        </w:rPr>
      </w:pPr>
    </w:p>
    <w:p w14:paraId="1A98BF62" w14:textId="774E380B" w:rsidR="00E80479" w:rsidRDefault="00B32010" w:rsidP="00054C66">
      <w:pPr>
        <w:pStyle w:val="ListParagraph"/>
        <w:numPr>
          <w:ilvl w:val="1"/>
          <w:numId w:val="1"/>
        </w:numPr>
        <w:jc w:val="both"/>
        <w:outlineLvl w:val="1"/>
        <w:rPr>
          <w:rFonts w:ascii="Arial" w:eastAsia="Times New Roman" w:hAnsi="Arial" w:cs="Arial"/>
          <w:b/>
          <w:bCs/>
          <w:color w:val="00B0F0"/>
        </w:rPr>
      </w:pPr>
      <w:bookmarkStart w:id="11" w:name="_Toc511995369"/>
      <w:r w:rsidRPr="00E80479">
        <w:rPr>
          <w:rFonts w:ascii="Arial" w:eastAsia="Times New Roman" w:hAnsi="Arial" w:cs="Arial"/>
          <w:b/>
          <w:bCs/>
          <w:color w:val="00B0F0"/>
        </w:rPr>
        <w:t>Engagement</w:t>
      </w:r>
      <w:bookmarkEnd w:id="11"/>
    </w:p>
    <w:p w14:paraId="0EC8EADF" w14:textId="16421DCE" w:rsidR="00BF5085" w:rsidRDefault="00BF5085" w:rsidP="00BF5085">
      <w:pPr>
        <w:jc w:val="both"/>
        <w:outlineLvl w:val="0"/>
        <w:rPr>
          <w:rFonts w:ascii="Arial" w:eastAsia="Times New Roman" w:hAnsi="Arial" w:cs="Arial"/>
          <w:b/>
          <w:bCs/>
          <w:color w:val="00B0F0"/>
        </w:rPr>
      </w:pPr>
    </w:p>
    <w:p w14:paraId="017E14B9" w14:textId="5F82736E" w:rsidR="00BF5085" w:rsidRPr="00BF5085" w:rsidRDefault="006042F1" w:rsidP="00054C66">
      <w:pPr>
        <w:rPr>
          <w:rFonts w:ascii="Arial" w:eastAsia="Times New Roman" w:hAnsi="Arial" w:cs="Arial"/>
          <w:b/>
          <w:bCs/>
        </w:rPr>
      </w:pPr>
      <w:r>
        <w:rPr>
          <w:rFonts w:ascii="Arial" w:eastAsia="Times New Roman" w:hAnsi="Arial" w:cs="Arial"/>
          <w:b/>
          <w:bCs/>
        </w:rPr>
        <w:t>We have learnt:</w:t>
      </w:r>
    </w:p>
    <w:p w14:paraId="796CD6C2" w14:textId="4EE1A1DF" w:rsidR="00E20FB5" w:rsidRDefault="00E20FB5" w:rsidP="00054C66">
      <w:pPr>
        <w:rPr>
          <w:rFonts w:ascii="Arial" w:eastAsia="Times New Roman" w:hAnsi="Arial" w:cs="Arial"/>
          <w:b/>
          <w:bCs/>
          <w:color w:val="00B0F0"/>
        </w:rPr>
      </w:pPr>
    </w:p>
    <w:p w14:paraId="3BF4C502" w14:textId="45415680" w:rsidR="00054C66" w:rsidRDefault="00E20FB5" w:rsidP="00054C66">
      <w:pPr>
        <w:pStyle w:val="ListParagraph"/>
        <w:numPr>
          <w:ilvl w:val="0"/>
          <w:numId w:val="18"/>
        </w:numPr>
        <w:rPr>
          <w:rFonts w:ascii="Arial" w:eastAsia="Times New Roman" w:hAnsi="Arial" w:cs="Arial"/>
          <w:b/>
          <w:bCs/>
        </w:rPr>
      </w:pPr>
      <w:r w:rsidRPr="00054C66">
        <w:rPr>
          <w:rFonts w:ascii="Arial" w:eastAsia="Times New Roman" w:hAnsi="Arial" w:cs="Arial"/>
          <w:b/>
          <w:bCs/>
        </w:rPr>
        <w:t>Relationships are key</w:t>
      </w:r>
      <w:r w:rsidR="00054C66" w:rsidRPr="00054C66">
        <w:rPr>
          <w:rFonts w:ascii="Arial" w:eastAsia="Times New Roman" w:hAnsi="Arial" w:cs="Arial"/>
          <w:b/>
          <w:bCs/>
        </w:rPr>
        <w:t xml:space="preserve"> and p</w:t>
      </w:r>
      <w:r w:rsidR="00C07736" w:rsidRPr="00054C66">
        <w:rPr>
          <w:rFonts w:ascii="Arial" w:eastAsia="Times New Roman" w:hAnsi="Arial" w:cs="Arial"/>
          <w:b/>
          <w:bCs/>
        </w:rPr>
        <w:t>lanning is everything</w:t>
      </w:r>
    </w:p>
    <w:p w14:paraId="76A05459" w14:textId="5971E0FC" w:rsidR="00054C66" w:rsidRDefault="00054C66" w:rsidP="00054C66">
      <w:pPr>
        <w:rPr>
          <w:rFonts w:ascii="Arial" w:eastAsia="Times New Roman" w:hAnsi="Arial" w:cs="Arial"/>
          <w:b/>
          <w:bCs/>
        </w:rPr>
      </w:pPr>
    </w:p>
    <w:p w14:paraId="39AE75B8" w14:textId="6CD80B5D" w:rsidR="00D317C0" w:rsidRDefault="00054C66" w:rsidP="00EE4EA0">
      <w:pPr>
        <w:rPr>
          <w:rFonts w:ascii="Arial" w:eastAsia="Times New Roman" w:hAnsi="Arial" w:cs="Arial"/>
          <w:bCs/>
        </w:rPr>
      </w:pPr>
      <w:r>
        <w:rPr>
          <w:rFonts w:ascii="Arial" w:eastAsia="Times New Roman" w:hAnsi="Arial" w:cs="Arial"/>
          <w:bCs/>
        </w:rPr>
        <w:t>This is particularly pertinent when working with schools</w:t>
      </w:r>
      <w:r w:rsidR="009A7B4F">
        <w:rPr>
          <w:rFonts w:ascii="Arial" w:eastAsia="Times New Roman" w:hAnsi="Arial" w:cs="Arial"/>
          <w:bCs/>
        </w:rPr>
        <w:t>,</w:t>
      </w:r>
      <w:r>
        <w:rPr>
          <w:rFonts w:ascii="Arial" w:eastAsia="Times New Roman" w:hAnsi="Arial" w:cs="Arial"/>
          <w:bCs/>
        </w:rPr>
        <w:t xml:space="preserve"> although </w:t>
      </w:r>
      <w:r w:rsidR="00EE4EA0">
        <w:rPr>
          <w:rFonts w:ascii="Arial" w:eastAsia="Times New Roman" w:hAnsi="Arial" w:cs="Arial"/>
          <w:bCs/>
        </w:rPr>
        <w:t xml:space="preserve">strong </w:t>
      </w:r>
      <w:r>
        <w:rPr>
          <w:rFonts w:ascii="Arial" w:eastAsia="Times New Roman" w:hAnsi="Arial" w:cs="Arial"/>
          <w:bCs/>
        </w:rPr>
        <w:t xml:space="preserve">relationships throughout </w:t>
      </w:r>
      <w:r w:rsidR="005E77F8">
        <w:rPr>
          <w:rFonts w:ascii="Arial" w:eastAsia="Times New Roman" w:hAnsi="Arial" w:cs="Arial"/>
          <w:bCs/>
        </w:rPr>
        <w:t>all elements of the p</w:t>
      </w:r>
      <w:r>
        <w:rPr>
          <w:rFonts w:ascii="Arial" w:eastAsia="Times New Roman" w:hAnsi="Arial" w:cs="Arial"/>
          <w:bCs/>
        </w:rPr>
        <w:t>rogramme are critical.</w:t>
      </w:r>
      <w:r w:rsidR="00EE4EA0">
        <w:rPr>
          <w:rFonts w:ascii="Arial" w:eastAsia="Times New Roman" w:hAnsi="Arial" w:cs="Arial"/>
          <w:bCs/>
        </w:rPr>
        <w:t xml:space="preserve"> It will be important in the next phase of delivery to ensure there is a consistent message to schools and </w:t>
      </w:r>
      <w:r w:rsidR="006042F1">
        <w:rPr>
          <w:rFonts w:ascii="Arial" w:eastAsia="Times New Roman" w:hAnsi="Arial" w:cs="Arial"/>
          <w:bCs/>
        </w:rPr>
        <w:t xml:space="preserve">to </w:t>
      </w:r>
      <w:r w:rsidR="00D317C0">
        <w:rPr>
          <w:rFonts w:ascii="Arial" w:eastAsia="Times New Roman" w:hAnsi="Arial" w:cs="Arial"/>
          <w:bCs/>
        </w:rPr>
        <w:t xml:space="preserve">offer a </w:t>
      </w:r>
      <w:r w:rsidR="00EE4EA0">
        <w:rPr>
          <w:rFonts w:ascii="Arial" w:eastAsia="Times New Roman" w:hAnsi="Arial" w:cs="Arial"/>
          <w:bCs/>
        </w:rPr>
        <w:t xml:space="preserve">delivery plan that is realistic. </w:t>
      </w:r>
    </w:p>
    <w:p w14:paraId="1FFBFE7B" w14:textId="77777777" w:rsidR="00D317C0" w:rsidRDefault="00D317C0" w:rsidP="00EE4EA0">
      <w:pPr>
        <w:rPr>
          <w:rFonts w:ascii="Arial" w:eastAsia="Times New Roman" w:hAnsi="Arial" w:cs="Arial"/>
          <w:bCs/>
        </w:rPr>
      </w:pPr>
    </w:p>
    <w:p w14:paraId="00D0F67F" w14:textId="4B315A93" w:rsidR="00054C66" w:rsidRDefault="00EE4EA0" w:rsidP="00EE4EA0">
      <w:pPr>
        <w:rPr>
          <w:rFonts w:ascii="Arial" w:eastAsia="Times New Roman" w:hAnsi="Arial" w:cs="Arial"/>
          <w:bCs/>
        </w:rPr>
      </w:pPr>
      <w:r>
        <w:rPr>
          <w:rFonts w:ascii="Arial" w:eastAsia="Times New Roman" w:hAnsi="Arial" w:cs="Arial"/>
          <w:bCs/>
        </w:rPr>
        <w:t>Managing expectations and helping people to understand their role in delivering against HeadStart outcomes will be a theme in the future as our team starts to step away from direct delivery</w:t>
      </w:r>
      <w:r w:rsidR="00D317C0">
        <w:rPr>
          <w:rFonts w:ascii="Arial" w:eastAsia="Times New Roman" w:hAnsi="Arial" w:cs="Arial"/>
          <w:bCs/>
        </w:rPr>
        <w:t xml:space="preserve"> and coordination.</w:t>
      </w:r>
    </w:p>
    <w:p w14:paraId="450CF42F" w14:textId="5D7D57F3" w:rsidR="00EE4EA0" w:rsidRDefault="00EE4EA0" w:rsidP="00EE4EA0">
      <w:pPr>
        <w:rPr>
          <w:rFonts w:ascii="Arial" w:eastAsia="Times New Roman" w:hAnsi="Arial" w:cs="Arial"/>
          <w:bCs/>
        </w:rPr>
      </w:pPr>
    </w:p>
    <w:p w14:paraId="2CA3E137" w14:textId="744761C9" w:rsidR="00EE4EA0" w:rsidRPr="00054C66" w:rsidRDefault="00EE4EA0" w:rsidP="00EE4EA0">
      <w:pPr>
        <w:rPr>
          <w:rFonts w:ascii="Arial" w:eastAsia="Times New Roman" w:hAnsi="Arial" w:cs="Arial"/>
          <w:bCs/>
        </w:rPr>
      </w:pPr>
      <w:r>
        <w:rPr>
          <w:rFonts w:ascii="Arial" w:eastAsia="Times New Roman" w:hAnsi="Arial" w:cs="Arial"/>
          <w:bCs/>
        </w:rPr>
        <w:t xml:space="preserve">The team are more aware than ever that building a relationship with a school, a young person, a family or an organisation takes time and is a foundation for trust. It is fundamental to successful delivery, and although changes in personnel can sometimes affect these relationships, a smooth transition from one to another can be achieved when the right handover, induction and </w:t>
      </w:r>
      <w:r w:rsidR="000D6A76">
        <w:rPr>
          <w:rFonts w:ascii="Arial" w:eastAsia="Times New Roman" w:hAnsi="Arial" w:cs="Arial"/>
          <w:bCs/>
        </w:rPr>
        <w:t>values</w:t>
      </w:r>
      <w:r w:rsidR="00D317C0">
        <w:rPr>
          <w:rFonts w:ascii="Arial" w:eastAsia="Times New Roman" w:hAnsi="Arial" w:cs="Arial"/>
          <w:bCs/>
        </w:rPr>
        <w:t xml:space="preserve"> are shared.</w:t>
      </w:r>
    </w:p>
    <w:p w14:paraId="584694D0" w14:textId="77777777" w:rsidR="00E80479" w:rsidRPr="00E80479" w:rsidRDefault="00E80479" w:rsidP="00E80479">
      <w:pPr>
        <w:pStyle w:val="ListParagraph"/>
        <w:rPr>
          <w:rFonts w:ascii="Arial" w:eastAsia="Times New Roman" w:hAnsi="Arial" w:cs="Arial"/>
          <w:b/>
          <w:bCs/>
          <w:color w:val="00B0F0"/>
        </w:rPr>
      </w:pPr>
    </w:p>
    <w:p w14:paraId="4382E9A1" w14:textId="4ADF83D5" w:rsidR="00214F04" w:rsidRDefault="00214F04" w:rsidP="00D811C1">
      <w:pPr>
        <w:pStyle w:val="ListParagraph"/>
        <w:numPr>
          <w:ilvl w:val="1"/>
          <w:numId w:val="1"/>
        </w:numPr>
        <w:jc w:val="both"/>
        <w:outlineLvl w:val="1"/>
        <w:rPr>
          <w:rFonts w:ascii="Arial" w:eastAsia="Times New Roman" w:hAnsi="Arial" w:cs="Arial"/>
          <w:b/>
          <w:bCs/>
          <w:color w:val="00B0F0"/>
        </w:rPr>
      </w:pPr>
      <w:bookmarkStart w:id="12" w:name="_Toc511995370"/>
      <w:r>
        <w:rPr>
          <w:rFonts w:ascii="Arial" w:eastAsia="Times New Roman" w:hAnsi="Arial" w:cs="Arial"/>
          <w:b/>
          <w:bCs/>
          <w:color w:val="00B0F0"/>
        </w:rPr>
        <w:t>KPIs – Milestones</w:t>
      </w:r>
      <w:bookmarkEnd w:id="12"/>
    </w:p>
    <w:p w14:paraId="7BD14C68" w14:textId="39A4F541" w:rsidR="00214F04" w:rsidRDefault="00214F04" w:rsidP="00214F04">
      <w:pPr>
        <w:jc w:val="both"/>
        <w:outlineLvl w:val="0"/>
        <w:rPr>
          <w:rFonts w:ascii="Arial" w:eastAsia="Times New Roman" w:hAnsi="Arial" w:cs="Arial"/>
          <w:b/>
          <w:bCs/>
          <w:color w:val="00B0F0"/>
        </w:rPr>
      </w:pPr>
    </w:p>
    <w:p w14:paraId="6C6D9EBA" w14:textId="205F1C00" w:rsidR="00214F04" w:rsidRDefault="00913660" w:rsidP="00D811C1">
      <w:pPr>
        <w:rPr>
          <w:rFonts w:ascii="Arial" w:eastAsia="Times New Roman" w:hAnsi="Arial" w:cs="Arial"/>
          <w:bCs/>
        </w:rPr>
      </w:pPr>
      <w:r w:rsidRPr="00115BB2">
        <w:rPr>
          <w:rFonts w:ascii="Arial" w:eastAsia="Times New Roman" w:hAnsi="Arial" w:cs="Arial"/>
          <w:b/>
          <w:bCs/>
        </w:rPr>
        <w:t xml:space="preserve">Year </w:t>
      </w:r>
      <w:r w:rsidR="006B7E98" w:rsidRPr="00115BB2">
        <w:rPr>
          <w:rFonts w:ascii="Arial" w:eastAsia="Times New Roman" w:hAnsi="Arial" w:cs="Arial"/>
          <w:b/>
          <w:bCs/>
        </w:rPr>
        <w:t xml:space="preserve">two milestones have been </w:t>
      </w:r>
      <w:r w:rsidR="00C30E55">
        <w:rPr>
          <w:rFonts w:ascii="Arial" w:eastAsia="Times New Roman" w:hAnsi="Arial" w:cs="Arial"/>
          <w:b/>
          <w:bCs/>
        </w:rPr>
        <w:t xml:space="preserve">partially </w:t>
      </w:r>
      <w:r w:rsidR="006B7E98" w:rsidRPr="00115BB2">
        <w:rPr>
          <w:rFonts w:ascii="Arial" w:eastAsia="Times New Roman" w:hAnsi="Arial" w:cs="Arial"/>
          <w:b/>
          <w:bCs/>
        </w:rPr>
        <w:t>achieved.</w:t>
      </w:r>
      <w:r w:rsidR="006B7E98">
        <w:rPr>
          <w:rFonts w:ascii="Arial" w:eastAsia="Times New Roman" w:hAnsi="Arial" w:cs="Arial"/>
          <w:bCs/>
        </w:rPr>
        <w:t xml:space="preserve"> Whilst some of our original forecasts experienced slippage</w:t>
      </w:r>
      <w:r w:rsidR="005710BF">
        <w:rPr>
          <w:rFonts w:ascii="Arial" w:eastAsia="Times New Roman" w:hAnsi="Arial" w:cs="Arial"/>
          <w:bCs/>
        </w:rPr>
        <w:t>,</w:t>
      </w:r>
      <w:r w:rsidR="006B7E98">
        <w:rPr>
          <w:rFonts w:ascii="Arial" w:eastAsia="Times New Roman" w:hAnsi="Arial" w:cs="Arial"/>
          <w:bCs/>
        </w:rPr>
        <w:t xml:space="preserve"> for example, opening of the community bases</w:t>
      </w:r>
      <w:r w:rsidR="006042F1">
        <w:rPr>
          <w:rFonts w:ascii="Arial" w:eastAsia="Times New Roman" w:hAnsi="Arial" w:cs="Arial"/>
          <w:bCs/>
        </w:rPr>
        <w:t xml:space="preserve">, </w:t>
      </w:r>
      <w:r w:rsidR="006B7E98">
        <w:rPr>
          <w:rFonts w:ascii="Arial" w:eastAsia="Times New Roman" w:hAnsi="Arial" w:cs="Arial"/>
          <w:bCs/>
        </w:rPr>
        <w:t>through</w:t>
      </w:r>
      <w:r w:rsidR="006042F1">
        <w:rPr>
          <w:rFonts w:ascii="Arial" w:eastAsia="Times New Roman" w:hAnsi="Arial" w:cs="Arial"/>
          <w:bCs/>
        </w:rPr>
        <w:t xml:space="preserve"> effective</w:t>
      </w:r>
      <w:r w:rsidR="006B7E98">
        <w:rPr>
          <w:rFonts w:ascii="Arial" w:eastAsia="Times New Roman" w:hAnsi="Arial" w:cs="Arial"/>
          <w:bCs/>
        </w:rPr>
        <w:t xml:space="preserve"> reporting and project management</w:t>
      </w:r>
      <w:r w:rsidR="006042F1">
        <w:rPr>
          <w:rFonts w:ascii="Arial" w:eastAsia="Times New Roman" w:hAnsi="Arial" w:cs="Arial"/>
          <w:bCs/>
        </w:rPr>
        <w:t>, the programme team</w:t>
      </w:r>
      <w:r w:rsidR="006B7E98">
        <w:rPr>
          <w:rFonts w:ascii="Arial" w:eastAsia="Times New Roman" w:hAnsi="Arial" w:cs="Arial"/>
          <w:bCs/>
        </w:rPr>
        <w:t xml:space="preserve"> had a good understanding of why and were able to reforecast with the Big Lottery Fund’s support.</w:t>
      </w:r>
    </w:p>
    <w:p w14:paraId="6D55AA80" w14:textId="5D2B3085" w:rsidR="006B7E98" w:rsidRDefault="006B7E98" w:rsidP="00D811C1">
      <w:pPr>
        <w:rPr>
          <w:rFonts w:ascii="Arial" w:eastAsia="Times New Roman" w:hAnsi="Arial" w:cs="Arial"/>
          <w:bCs/>
        </w:rPr>
      </w:pPr>
    </w:p>
    <w:p w14:paraId="5CF13BE7" w14:textId="56C7491C" w:rsidR="006B7E98" w:rsidRDefault="006B7E98" w:rsidP="00D811C1">
      <w:pPr>
        <w:rPr>
          <w:rFonts w:ascii="Arial" w:eastAsia="Times New Roman" w:hAnsi="Arial" w:cs="Arial"/>
          <w:bCs/>
        </w:rPr>
      </w:pPr>
      <w:r>
        <w:rPr>
          <w:rFonts w:ascii="Arial" w:eastAsia="Times New Roman" w:hAnsi="Arial" w:cs="Arial"/>
          <w:bCs/>
        </w:rPr>
        <w:t>Milestones carried forward into year three include:</w:t>
      </w:r>
    </w:p>
    <w:p w14:paraId="70CE3318" w14:textId="6C62B47D" w:rsidR="006B7E98" w:rsidRDefault="006B7E98" w:rsidP="00D811C1">
      <w:pPr>
        <w:rPr>
          <w:rFonts w:ascii="Arial" w:eastAsia="Times New Roman" w:hAnsi="Arial" w:cs="Arial"/>
          <w:bCs/>
        </w:rPr>
      </w:pPr>
    </w:p>
    <w:p w14:paraId="21B31E44" w14:textId="6E6D1557" w:rsidR="006B7E98" w:rsidRPr="00F36CA4" w:rsidRDefault="006B7E98" w:rsidP="00F36CA4">
      <w:pPr>
        <w:pStyle w:val="ListParagraph"/>
        <w:numPr>
          <w:ilvl w:val="0"/>
          <w:numId w:val="21"/>
        </w:numPr>
        <w:rPr>
          <w:rFonts w:ascii="Arial" w:eastAsia="Times New Roman" w:hAnsi="Arial" w:cs="Arial"/>
          <w:bCs/>
        </w:rPr>
      </w:pPr>
      <w:r w:rsidRPr="00F36CA4">
        <w:rPr>
          <w:rFonts w:ascii="Arial" w:eastAsia="Times New Roman" w:hAnsi="Arial" w:cs="Arial"/>
          <w:bCs/>
        </w:rPr>
        <w:t>Sustainability planning</w:t>
      </w:r>
    </w:p>
    <w:p w14:paraId="5F5CD0F4" w14:textId="3CE3062D" w:rsidR="006B7E98" w:rsidRPr="00F36CA4" w:rsidRDefault="006B7E98" w:rsidP="00F36CA4">
      <w:pPr>
        <w:pStyle w:val="ListParagraph"/>
        <w:numPr>
          <w:ilvl w:val="0"/>
          <w:numId w:val="21"/>
        </w:numPr>
        <w:rPr>
          <w:rFonts w:ascii="Arial" w:eastAsia="Times New Roman" w:hAnsi="Arial" w:cs="Arial"/>
          <w:bCs/>
        </w:rPr>
      </w:pPr>
      <w:r w:rsidRPr="00F36CA4">
        <w:rPr>
          <w:rFonts w:ascii="Arial" w:eastAsia="Times New Roman" w:hAnsi="Arial" w:cs="Arial"/>
          <w:bCs/>
        </w:rPr>
        <w:t>Development of empowerment and capacity building toolkits</w:t>
      </w:r>
    </w:p>
    <w:p w14:paraId="41DC3301" w14:textId="77777777" w:rsidR="00CF7743" w:rsidRDefault="00CF7743" w:rsidP="00CA02BF">
      <w:pPr>
        <w:jc w:val="both"/>
        <w:outlineLvl w:val="0"/>
        <w:rPr>
          <w:rFonts w:ascii="Arial" w:eastAsia="Times New Roman" w:hAnsi="Arial" w:cs="Arial"/>
          <w:bCs/>
          <w:color w:val="00B0F0"/>
        </w:rPr>
      </w:pPr>
    </w:p>
    <w:p w14:paraId="082076F6" w14:textId="3AFE1E46" w:rsidR="00CA02BF" w:rsidRPr="00CA02BF" w:rsidRDefault="00CA02BF" w:rsidP="00D811C1">
      <w:pPr>
        <w:rPr>
          <w:rFonts w:ascii="Arial" w:eastAsia="Times New Roman" w:hAnsi="Arial" w:cs="Arial"/>
          <w:bCs/>
          <w:color w:val="00B0F0"/>
        </w:rPr>
      </w:pPr>
      <w:r w:rsidRPr="00CA02BF">
        <w:rPr>
          <w:rFonts w:ascii="Arial" w:eastAsia="Times New Roman" w:hAnsi="Arial" w:cs="Arial"/>
          <w:bCs/>
          <w:color w:val="00B0F0"/>
        </w:rPr>
        <w:t>Please see Appendix 1 (Annex E) year three milestones.</w:t>
      </w:r>
    </w:p>
    <w:p w14:paraId="6C70BF24" w14:textId="77777777" w:rsidR="006B7E98" w:rsidRPr="006B7E98" w:rsidRDefault="006B7E98" w:rsidP="006B7E98">
      <w:pPr>
        <w:outlineLvl w:val="0"/>
        <w:rPr>
          <w:rFonts w:ascii="Arial" w:eastAsia="Times New Roman" w:hAnsi="Arial" w:cs="Arial"/>
          <w:bCs/>
        </w:rPr>
      </w:pPr>
    </w:p>
    <w:p w14:paraId="32276044" w14:textId="1E1D5A1C" w:rsidR="00214F04" w:rsidRDefault="00214F04" w:rsidP="00D811C1">
      <w:pPr>
        <w:pStyle w:val="ListParagraph"/>
        <w:numPr>
          <w:ilvl w:val="1"/>
          <w:numId w:val="1"/>
        </w:numPr>
        <w:jc w:val="both"/>
        <w:outlineLvl w:val="1"/>
        <w:rPr>
          <w:rFonts w:ascii="Arial" w:eastAsia="Times New Roman" w:hAnsi="Arial" w:cs="Arial"/>
          <w:b/>
          <w:bCs/>
          <w:color w:val="00B0F0"/>
        </w:rPr>
      </w:pPr>
      <w:bookmarkStart w:id="13" w:name="_Toc511995371"/>
      <w:r>
        <w:rPr>
          <w:rFonts w:ascii="Arial" w:eastAsia="Times New Roman" w:hAnsi="Arial" w:cs="Arial"/>
          <w:b/>
          <w:bCs/>
          <w:color w:val="00B0F0"/>
        </w:rPr>
        <w:t>KPIs – Reach</w:t>
      </w:r>
      <w:bookmarkEnd w:id="13"/>
    </w:p>
    <w:p w14:paraId="6716ADD3" w14:textId="6A732A8D" w:rsidR="00CA02BF" w:rsidRDefault="00CA02BF" w:rsidP="00CA02BF">
      <w:pPr>
        <w:jc w:val="both"/>
        <w:outlineLvl w:val="0"/>
        <w:rPr>
          <w:rFonts w:ascii="Arial" w:eastAsia="Times New Roman" w:hAnsi="Arial" w:cs="Arial"/>
          <w:b/>
          <w:bCs/>
          <w:color w:val="00B0F0"/>
        </w:rPr>
      </w:pPr>
    </w:p>
    <w:p w14:paraId="4637AD68" w14:textId="33968821" w:rsidR="00BA43CC" w:rsidRDefault="00115BB2" w:rsidP="00D811C1">
      <w:pPr>
        <w:rPr>
          <w:rFonts w:ascii="Arial" w:eastAsia="Times New Roman" w:hAnsi="Arial" w:cs="Arial"/>
          <w:bCs/>
        </w:rPr>
      </w:pPr>
      <w:r w:rsidRPr="00115BB2">
        <w:rPr>
          <w:rFonts w:ascii="Arial" w:eastAsia="Times New Roman" w:hAnsi="Arial" w:cs="Arial"/>
          <w:b/>
          <w:bCs/>
        </w:rPr>
        <w:t xml:space="preserve">Year two reach figures have been </w:t>
      </w:r>
      <w:r w:rsidR="00C30E55">
        <w:rPr>
          <w:rFonts w:ascii="Arial" w:eastAsia="Times New Roman" w:hAnsi="Arial" w:cs="Arial"/>
          <w:b/>
          <w:bCs/>
        </w:rPr>
        <w:t xml:space="preserve">partially </w:t>
      </w:r>
      <w:r w:rsidRPr="00115BB2">
        <w:rPr>
          <w:rFonts w:ascii="Arial" w:eastAsia="Times New Roman" w:hAnsi="Arial" w:cs="Arial"/>
          <w:b/>
          <w:bCs/>
        </w:rPr>
        <w:t>achieved.</w:t>
      </w:r>
      <w:r>
        <w:rPr>
          <w:rFonts w:ascii="Arial" w:eastAsia="Times New Roman" w:hAnsi="Arial" w:cs="Arial"/>
          <w:bCs/>
        </w:rPr>
        <w:t xml:space="preserve"> The only exception was Parents, Carers and Families</w:t>
      </w:r>
      <w:r w:rsidR="00CB3149">
        <w:rPr>
          <w:rFonts w:ascii="Arial" w:eastAsia="Times New Roman" w:hAnsi="Arial" w:cs="Arial"/>
          <w:bCs/>
        </w:rPr>
        <w:t xml:space="preserve">. The programme </w:t>
      </w:r>
      <w:r w:rsidR="009A7B4F">
        <w:rPr>
          <w:rFonts w:ascii="Arial" w:eastAsia="Times New Roman" w:hAnsi="Arial" w:cs="Arial"/>
          <w:bCs/>
        </w:rPr>
        <w:t xml:space="preserve">was </w:t>
      </w:r>
      <w:r>
        <w:rPr>
          <w:rFonts w:ascii="Arial" w:eastAsia="Times New Roman" w:hAnsi="Arial" w:cs="Arial"/>
          <w:bCs/>
        </w:rPr>
        <w:t xml:space="preserve">originally </w:t>
      </w:r>
      <w:r w:rsidR="00CB3149">
        <w:rPr>
          <w:rFonts w:ascii="Arial" w:eastAsia="Times New Roman" w:hAnsi="Arial" w:cs="Arial"/>
          <w:bCs/>
        </w:rPr>
        <w:t>forecast to work with 796 parents o</w:t>
      </w:r>
      <w:r>
        <w:rPr>
          <w:rFonts w:ascii="Arial" w:eastAsia="Times New Roman" w:hAnsi="Arial" w:cs="Arial"/>
          <w:bCs/>
        </w:rPr>
        <w:t>ver two interventions; Digital Family S</w:t>
      </w:r>
      <w:r w:rsidR="00CB3149">
        <w:rPr>
          <w:rFonts w:ascii="Arial" w:eastAsia="Times New Roman" w:hAnsi="Arial" w:cs="Arial"/>
          <w:bCs/>
        </w:rPr>
        <w:t xml:space="preserve">essions and the Work with Families contract. </w:t>
      </w:r>
    </w:p>
    <w:p w14:paraId="4853DDDE" w14:textId="77777777" w:rsidR="00BA43CC" w:rsidRDefault="00BA43CC" w:rsidP="00D811C1">
      <w:pPr>
        <w:rPr>
          <w:rFonts w:ascii="Arial" w:eastAsia="Times New Roman" w:hAnsi="Arial" w:cs="Arial"/>
          <w:bCs/>
        </w:rPr>
      </w:pPr>
    </w:p>
    <w:p w14:paraId="458CFE94" w14:textId="2BDABFA9" w:rsidR="00BA43CC" w:rsidRDefault="00CB3149" w:rsidP="00D811C1">
      <w:pPr>
        <w:rPr>
          <w:rFonts w:ascii="Arial" w:eastAsia="Times New Roman" w:hAnsi="Arial" w:cs="Arial"/>
          <w:bCs/>
        </w:rPr>
      </w:pPr>
      <w:r>
        <w:rPr>
          <w:rFonts w:ascii="Arial" w:eastAsia="Times New Roman" w:hAnsi="Arial" w:cs="Arial"/>
          <w:bCs/>
        </w:rPr>
        <w:t xml:space="preserve">Both interventions </w:t>
      </w:r>
      <w:r w:rsidR="00115BB2">
        <w:rPr>
          <w:rFonts w:ascii="Arial" w:eastAsia="Times New Roman" w:hAnsi="Arial" w:cs="Arial"/>
          <w:bCs/>
        </w:rPr>
        <w:t>engaged</w:t>
      </w:r>
      <w:r>
        <w:rPr>
          <w:rFonts w:ascii="Arial" w:eastAsia="Times New Roman" w:hAnsi="Arial" w:cs="Arial"/>
          <w:bCs/>
        </w:rPr>
        <w:t xml:space="preserve"> with </w:t>
      </w:r>
      <w:r w:rsidR="009A7B4F">
        <w:rPr>
          <w:rFonts w:ascii="Arial" w:eastAsia="Times New Roman" w:hAnsi="Arial" w:cs="Arial"/>
          <w:bCs/>
        </w:rPr>
        <w:t xml:space="preserve">lower numbers than anticipated </w:t>
      </w:r>
      <w:r>
        <w:rPr>
          <w:rFonts w:ascii="Arial" w:eastAsia="Times New Roman" w:hAnsi="Arial" w:cs="Arial"/>
          <w:bCs/>
        </w:rPr>
        <w:t>due to the</w:t>
      </w:r>
      <w:r w:rsidR="00BA43CC">
        <w:rPr>
          <w:rFonts w:ascii="Arial" w:eastAsia="Times New Roman" w:hAnsi="Arial" w:cs="Arial"/>
          <w:bCs/>
        </w:rPr>
        <w:t xml:space="preserve"> following</w:t>
      </w:r>
      <w:r w:rsidR="009A7B4F">
        <w:rPr>
          <w:rFonts w:ascii="Arial" w:eastAsia="Times New Roman" w:hAnsi="Arial" w:cs="Arial"/>
          <w:bCs/>
        </w:rPr>
        <w:t>:</w:t>
      </w:r>
    </w:p>
    <w:p w14:paraId="2FB632DA" w14:textId="77777777" w:rsidR="00BA43CC" w:rsidRDefault="00BA43CC" w:rsidP="00D811C1">
      <w:pPr>
        <w:rPr>
          <w:rFonts w:ascii="Arial" w:eastAsia="Times New Roman" w:hAnsi="Arial" w:cs="Arial"/>
          <w:bCs/>
        </w:rPr>
      </w:pPr>
    </w:p>
    <w:p w14:paraId="6D639299" w14:textId="77777777" w:rsidR="006042F1" w:rsidRDefault="00BA43CC" w:rsidP="006042F1">
      <w:pPr>
        <w:pStyle w:val="ListParagraph"/>
        <w:numPr>
          <w:ilvl w:val="0"/>
          <w:numId w:val="27"/>
        </w:numPr>
        <w:rPr>
          <w:rFonts w:ascii="Arial" w:eastAsia="Times New Roman" w:hAnsi="Arial" w:cs="Arial"/>
          <w:bCs/>
        </w:rPr>
      </w:pPr>
      <w:r w:rsidRPr="006042F1">
        <w:rPr>
          <w:rFonts w:ascii="Arial" w:eastAsia="Times New Roman" w:hAnsi="Arial" w:cs="Arial"/>
          <w:bCs/>
        </w:rPr>
        <w:t xml:space="preserve">The </w:t>
      </w:r>
      <w:r w:rsidR="00CB3149" w:rsidRPr="006042F1">
        <w:rPr>
          <w:rFonts w:ascii="Arial" w:eastAsia="Times New Roman" w:hAnsi="Arial" w:cs="Arial"/>
          <w:bCs/>
        </w:rPr>
        <w:t xml:space="preserve">Work with Families contract </w:t>
      </w:r>
      <w:r w:rsidRPr="006042F1">
        <w:rPr>
          <w:rFonts w:ascii="Arial" w:eastAsia="Times New Roman" w:hAnsi="Arial" w:cs="Arial"/>
          <w:bCs/>
        </w:rPr>
        <w:t xml:space="preserve">went </w:t>
      </w:r>
      <w:r w:rsidR="00CB3149" w:rsidRPr="006042F1">
        <w:rPr>
          <w:rFonts w:ascii="Arial" w:eastAsia="Times New Roman" w:hAnsi="Arial" w:cs="Arial"/>
          <w:bCs/>
        </w:rPr>
        <w:t>live at the end of the reporting</w:t>
      </w:r>
      <w:r w:rsidRPr="006042F1">
        <w:rPr>
          <w:rFonts w:ascii="Arial" w:eastAsia="Times New Roman" w:hAnsi="Arial" w:cs="Arial"/>
          <w:bCs/>
        </w:rPr>
        <w:t xml:space="preserve"> year after an extended tender window in response to sector feedback. This </w:t>
      </w:r>
      <w:r w:rsidR="00CB3149" w:rsidRPr="006042F1">
        <w:rPr>
          <w:rFonts w:ascii="Arial" w:eastAsia="Times New Roman" w:hAnsi="Arial" w:cs="Arial"/>
          <w:bCs/>
        </w:rPr>
        <w:t>limi</w:t>
      </w:r>
      <w:r w:rsidRPr="006042F1">
        <w:rPr>
          <w:rFonts w:ascii="Arial" w:eastAsia="Times New Roman" w:hAnsi="Arial" w:cs="Arial"/>
          <w:bCs/>
        </w:rPr>
        <w:t>ted</w:t>
      </w:r>
      <w:r w:rsidR="00CB3149" w:rsidRPr="006042F1">
        <w:rPr>
          <w:rFonts w:ascii="Arial" w:eastAsia="Times New Roman" w:hAnsi="Arial" w:cs="Arial"/>
          <w:bCs/>
        </w:rPr>
        <w:t xml:space="preserve"> the number of people that could be engaged </w:t>
      </w:r>
      <w:r w:rsidR="00A97595" w:rsidRPr="006042F1">
        <w:rPr>
          <w:rFonts w:ascii="Arial" w:eastAsia="Times New Roman" w:hAnsi="Arial" w:cs="Arial"/>
          <w:bCs/>
        </w:rPr>
        <w:t>to the Summer Programme</w:t>
      </w:r>
      <w:r w:rsidR="006042F1">
        <w:rPr>
          <w:rFonts w:ascii="Arial" w:eastAsia="Times New Roman" w:hAnsi="Arial" w:cs="Arial"/>
          <w:bCs/>
        </w:rPr>
        <w:t>.</w:t>
      </w:r>
    </w:p>
    <w:p w14:paraId="062241A5" w14:textId="225154A7" w:rsidR="00A97595" w:rsidRPr="006042F1" w:rsidRDefault="00115BB2" w:rsidP="006042F1">
      <w:pPr>
        <w:pStyle w:val="ListParagraph"/>
        <w:numPr>
          <w:ilvl w:val="0"/>
          <w:numId w:val="27"/>
        </w:numPr>
        <w:rPr>
          <w:rFonts w:ascii="Arial" w:eastAsia="Times New Roman" w:hAnsi="Arial" w:cs="Arial"/>
          <w:bCs/>
        </w:rPr>
      </w:pPr>
      <w:r w:rsidRPr="006042F1">
        <w:rPr>
          <w:rFonts w:ascii="Arial" w:eastAsia="Times New Roman" w:hAnsi="Arial" w:cs="Arial"/>
          <w:bCs/>
        </w:rPr>
        <w:t>Digital Family S</w:t>
      </w:r>
      <w:r w:rsidR="00CB3149" w:rsidRPr="006042F1">
        <w:rPr>
          <w:rFonts w:ascii="Arial" w:eastAsia="Times New Roman" w:hAnsi="Arial" w:cs="Arial"/>
          <w:bCs/>
        </w:rPr>
        <w:t>essions run over an academic year not a financial year.</w:t>
      </w:r>
      <w:r w:rsidR="00A97595" w:rsidRPr="006042F1">
        <w:rPr>
          <w:rFonts w:ascii="Arial" w:eastAsia="Times New Roman" w:hAnsi="Arial" w:cs="Arial"/>
          <w:bCs/>
        </w:rPr>
        <w:t xml:space="preserve"> Whilst </w:t>
      </w:r>
      <w:r w:rsidRPr="006042F1">
        <w:rPr>
          <w:rFonts w:ascii="Arial" w:eastAsia="Times New Roman" w:hAnsi="Arial" w:cs="Arial"/>
          <w:bCs/>
        </w:rPr>
        <w:t>this intervention has</w:t>
      </w:r>
      <w:r w:rsidR="00A97595" w:rsidRPr="006042F1">
        <w:rPr>
          <w:rFonts w:ascii="Arial" w:eastAsia="Times New Roman" w:hAnsi="Arial" w:cs="Arial"/>
          <w:bCs/>
        </w:rPr>
        <w:t xml:space="preserve"> not yet achieved</w:t>
      </w:r>
      <w:r w:rsidRPr="006042F1">
        <w:rPr>
          <w:rFonts w:ascii="Arial" w:eastAsia="Times New Roman" w:hAnsi="Arial" w:cs="Arial"/>
          <w:bCs/>
        </w:rPr>
        <w:t xml:space="preserve"> its</w:t>
      </w:r>
      <w:r w:rsidR="00A97595" w:rsidRPr="006042F1">
        <w:rPr>
          <w:rFonts w:ascii="Arial" w:eastAsia="Times New Roman" w:hAnsi="Arial" w:cs="Arial"/>
          <w:bCs/>
        </w:rPr>
        <w:t xml:space="preserve"> original forecast, the interventions will run for a further three months and will continue to </w:t>
      </w:r>
      <w:r w:rsidR="005746E7">
        <w:rPr>
          <w:rFonts w:ascii="Arial" w:eastAsia="Times New Roman" w:hAnsi="Arial" w:cs="Arial"/>
          <w:bCs/>
        </w:rPr>
        <w:t>increase</w:t>
      </w:r>
      <w:r w:rsidRPr="006042F1">
        <w:rPr>
          <w:rFonts w:ascii="Arial" w:eastAsia="Times New Roman" w:hAnsi="Arial" w:cs="Arial"/>
          <w:bCs/>
        </w:rPr>
        <w:t>.</w:t>
      </w:r>
      <w:r w:rsidR="006042F1">
        <w:rPr>
          <w:rFonts w:ascii="Arial" w:eastAsia="Times New Roman" w:hAnsi="Arial" w:cs="Arial"/>
          <w:bCs/>
        </w:rPr>
        <w:t xml:space="preserve"> It is also to be noted that parental </w:t>
      </w:r>
      <w:r w:rsidR="005746E7">
        <w:rPr>
          <w:rFonts w:ascii="Arial" w:eastAsia="Times New Roman" w:hAnsi="Arial" w:cs="Arial"/>
          <w:bCs/>
        </w:rPr>
        <w:t>engagement in</w:t>
      </w:r>
      <w:r w:rsidR="006042F1">
        <w:rPr>
          <w:rFonts w:ascii="Arial" w:eastAsia="Times New Roman" w:hAnsi="Arial" w:cs="Arial"/>
          <w:bCs/>
        </w:rPr>
        <w:t xml:space="preserve"> activities is notoriously difficult.</w:t>
      </w:r>
    </w:p>
    <w:p w14:paraId="5F34490C" w14:textId="31007E6D" w:rsidR="00CA02BF" w:rsidRDefault="00CB3149" w:rsidP="00D811C1">
      <w:pPr>
        <w:rPr>
          <w:rFonts w:ascii="Arial" w:eastAsia="Times New Roman" w:hAnsi="Arial" w:cs="Arial"/>
          <w:bCs/>
        </w:rPr>
      </w:pPr>
      <w:r>
        <w:rPr>
          <w:rFonts w:ascii="Arial" w:eastAsia="Times New Roman" w:hAnsi="Arial" w:cs="Arial"/>
          <w:bCs/>
        </w:rPr>
        <w:t xml:space="preserve"> </w:t>
      </w:r>
    </w:p>
    <w:p w14:paraId="7AFEF8A8" w14:textId="4477D2D1" w:rsidR="00057C80" w:rsidRDefault="00057C80" w:rsidP="00D811C1">
      <w:pPr>
        <w:rPr>
          <w:rFonts w:ascii="Arial" w:eastAsia="Times New Roman" w:hAnsi="Arial" w:cs="Arial"/>
          <w:bCs/>
        </w:rPr>
      </w:pPr>
      <w:r>
        <w:rPr>
          <w:rFonts w:ascii="Arial" w:eastAsia="Times New Roman" w:hAnsi="Arial" w:cs="Arial"/>
          <w:bCs/>
        </w:rPr>
        <w:t>Reach figures across the programme</w:t>
      </w:r>
      <w:r w:rsidR="00F36CA4">
        <w:rPr>
          <w:rFonts w:ascii="Arial" w:eastAsia="Times New Roman" w:hAnsi="Arial" w:cs="Arial"/>
          <w:bCs/>
        </w:rPr>
        <w:t xml:space="preserve"> for year two</w:t>
      </w:r>
      <w:r>
        <w:rPr>
          <w:rFonts w:ascii="Arial" w:eastAsia="Times New Roman" w:hAnsi="Arial" w:cs="Arial"/>
          <w:bCs/>
        </w:rPr>
        <w:t>:</w:t>
      </w:r>
    </w:p>
    <w:p w14:paraId="25E72344" w14:textId="5E2DFA3B" w:rsidR="00CB3149" w:rsidRDefault="00CB3149" w:rsidP="005710BF">
      <w:pPr>
        <w:outlineLvl w:val="0"/>
        <w:rPr>
          <w:rFonts w:ascii="Arial" w:eastAsia="Times New Roman" w:hAnsi="Arial" w:cs="Arial"/>
          <w:bCs/>
        </w:rPr>
      </w:pPr>
    </w:p>
    <w:tbl>
      <w:tblPr>
        <w:tblStyle w:val="TableGrid"/>
        <w:tblW w:w="9067" w:type="dxa"/>
        <w:tblLook w:val="04A0" w:firstRow="1" w:lastRow="0" w:firstColumn="1" w:lastColumn="0" w:noHBand="0" w:noVBand="1"/>
      </w:tblPr>
      <w:tblGrid>
        <w:gridCol w:w="3823"/>
        <w:gridCol w:w="2126"/>
        <w:gridCol w:w="1835"/>
        <w:gridCol w:w="1283"/>
      </w:tblGrid>
      <w:tr w:rsidR="00057C80" w:rsidRPr="00057C80" w14:paraId="3747F267" w14:textId="77777777" w:rsidTr="00057C80">
        <w:tc>
          <w:tcPr>
            <w:tcW w:w="3823" w:type="dxa"/>
            <w:shd w:val="clear" w:color="auto" w:fill="000000" w:themeFill="text1"/>
          </w:tcPr>
          <w:p w14:paraId="13C61203" w14:textId="5C2A86FB" w:rsidR="00BA43CC" w:rsidRPr="00057C80" w:rsidRDefault="00BA43CC" w:rsidP="00D811C1">
            <w:pPr>
              <w:rPr>
                <w:rFonts w:ascii="Arial" w:hAnsi="Arial" w:cs="Arial"/>
                <w:b/>
                <w:color w:val="FFFFFF" w:themeColor="background1"/>
              </w:rPr>
            </w:pPr>
            <w:r w:rsidRPr="00057C80">
              <w:rPr>
                <w:rFonts w:ascii="Arial" w:hAnsi="Arial" w:cs="Arial"/>
                <w:b/>
                <w:color w:val="FFFFFF" w:themeColor="background1"/>
              </w:rPr>
              <w:t>Programme Area</w:t>
            </w:r>
          </w:p>
        </w:tc>
        <w:tc>
          <w:tcPr>
            <w:tcW w:w="2126" w:type="dxa"/>
            <w:shd w:val="clear" w:color="auto" w:fill="000000" w:themeFill="text1"/>
          </w:tcPr>
          <w:p w14:paraId="30ADBE0E" w14:textId="77777777" w:rsidR="00BA43CC" w:rsidRPr="00057C80" w:rsidRDefault="00BA43CC" w:rsidP="00D811C1">
            <w:pPr>
              <w:rPr>
                <w:rFonts w:ascii="Arial" w:hAnsi="Arial" w:cs="Arial"/>
                <w:b/>
                <w:color w:val="FFFFFF" w:themeColor="background1"/>
              </w:rPr>
            </w:pPr>
            <w:r w:rsidRPr="00057C80">
              <w:rPr>
                <w:rFonts w:ascii="Arial" w:hAnsi="Arial" w:cs="Arial"/>
                <w:b/>
                <w:color w:val="FFFFFF" w:themeColor="background1"/>
              </w:rPr>
              <w:t>Projected Reach Figure year 2</w:t>
            </w:r>
          </w:p>
        </w:tc>
        <w:tc>
          <w:tcPr>
            <w:tcW w:w="1835" w:type="dxa"/>
            <w:shd w:val="clear" w:color="auto" w:fill="000000" w:themeFill="text1"/>
          </w:tcPr>
          <w:p w14:paraId="1460E512" w14:textId="115CDBAA" w:rsidR="00BA43CC" w:rsidRPr="00057C80" w:rsidRDefault="00BA43CC" w:rsidP="00D811C1">
            <w:pPr>
              <w:rPr>
                <w:rFonts w:ascii="Arial" w:hAnsi="Arial" w:cs="Arial"/>
                <w:b/>
                <w:color w:val="FFFFFF" w:themeColor="background1"/>
              </w:rPr>
            </w:pPr>
            <w:r w:rsidRPr="00057C80">
              <w:rPr>
                <w:rFonts w:ascii="Arial" w:hAnsi="Arial" w:cs="Arial"/>
                <w:b/>
                <w:color w:val="FFFFFF" w:themeColor="background1"/>
              </w:rPr>
              <w:t>Actual Reach Figure year 2</w:t>
            </w:r>
            <w:r w:rsidR="00F430F1" w:rsidRPr="00057C80">
              <w:rPr>
                <w:rFonts w:ascii="Arial" w:hAnsi="Arial" w:cs="Arial"/>
                <w:b/>
                <w:color w:val="FFFFFF" w:themeColor="background1"/>
              </w:rPr>
              <w:t xml:space="preserve"> RAG rated</w:t>
            </w:r>
          </w:p>
        </w:tc>
        <w:tc>
          <w:tcPr>
            <w:tcW w:w="1283" w:type="dxa"/>
            <w:shd w:val="clear" w:color="auto" w:fill="000000" w:themeFill="text1"/>
          </w:tcPr>
          <w:p w14:paraId="6440B00A" w14:textId="77777777" w:rsidR="00BA43CC" w:rsidRPr="00057C80" w:rsidRDefault="00BA43CC" w:rsidP="00D811C1">
            <w:pPr>
              <w:rPr>
                <w:rFonts w:ascii="Arial" w:hAnsi="Arial" w:cs="Arial"/>
                <w:b/>
                <w:color w:val="FFFFFF" w:themeColor="background1"/>
              </w:rPr>
            </w:pPr>
            <w:r w:rsidRPr="00057C80">
              <w:rPr>
                <w:rFonts w:ascii="Arial" w:hAnsi="Arial" w:cs="Arial"/>
                <w:b/>
                <w:color w:val="FFFFFF" w:themeColor="background1"/>
              </w:rPr>
              <w:t>Since Inception</w:t>
            </w:r>
          </w:p>
        </w:tc>
      </w:tr>
      <w:tr w:rsidR="00BA43CC" w:rsidRPr="00BA43CC" w14:paraId="10A131BE" w14:textId="77777777" w:rsidTr="00F430F1">
        <w:tc>
          <w:tcPr>
            <w:tcW w:w="3823" w:type="dxa"/>
          </w:tcPr>
          <w:p w14:paraId="2B92D793" w14:textId="29246625" w:rsidR="00BA43CC" w:rsidRPr="00BA43CC" w:rsidRDefault="00057C80" w:rsidP="00D811C1">
            <w:pPr>
              <w:rPr>
                <w:rFonts w:ascii="Arial" w:hAnsi="Arial" w:cs="Arial"/>
                <w:bCs/>
              </w:rPr>
            </w:pPr>
            <w:bookmarkStart w:id="14" w:name="_Hlk511228212"/>
            <w:r w:rsidRPr="00BA43CC">
              <w:rPr>
                <w:rFonts w:ascii="Arial" w:hAnsi="Arial" w:cs="Arial"/>
                <w:bCs/>
              </w:rPr>
              <w:t xml:space="preserve">Number of </w:t>
            </w:r>
            <w:r>
              <w:rPr>
                <w:rFonts w:ascii="Arial" w:hAnsi="Arial" w:cs="Arial"/>
                <w:bCs/>
              </w:rPr>
              <w:t>primary</w:t>
            </w:r>
            <w:r w:rsidRPr="00BA43CC">
              <w:rPr>
                <w:rFonts w:ascii="Arial" w:hAnsi="Arial" w:cs="Arial"/>
                <w:bCs/>
              </w:rPr>
              <w:t xml:space="preserve"> schools engaged</w:t>
            </w:r>
          </w:p>
        </w:tc>
        <w:tc>
          <w:tcPr>
            <w:tcW w:w="2126" w:type="dxa"/>
            <w:shd w:val="clear" w:color="auto" w:fill="auto"/>
          </w:tcPr>
          <w:p w14:paraId="3B64E23E" w14:textId="63E68659" w:rsidR="00BA43CC" w:rsidRPr="00BA43CC" w:rsidRDefault="00057C80" w:rsidP="00D811C1">
            <w:pPr>
              <w:rPr>
                <w:rFonts w:ascii="Arial" w:hAnsi="Arial" w:cs="Arial"/>
              </w:rPr>
            </w:pPr>
            <w:r>
              <w:rPr>
                <w:rFonts w:ascii="Arial" w:hAnsi="Arial" w:cs="Arial"/>
              </w:rPr>
              <w:t>11</w:t>
            </w:r>
          </w:p>
        </w:tc>
        <w:tc>
          <w:tcPr>
            <w:tcW w:w="1835" w:type="dxa"/>
            <w:shd w:val="clear" w:color="auto" w:fill="0070C0"/>
          </w:tcPr>
          <w:p w14:paraId="28483513" w14:textId="3A1CC9AE" w:rsidR="00BA43CC" w:rsidRPr="00BA43CC" w:rsidRDefault="00057C80" w:rsidP="00D811C1">
            <w:pPr>
              <w:rPr>
                <w:rFonts w:ascii="Arial" w:hAnsi="Arial" w:cs="Arial"/>
              </w:rPr>
            </w:pPr>
            <w:r>
              <w:rPr>
                <w:rFonts w:ascii="Arial" w:hAnsi="Arial" w:cs="Arial"/>
              </w:rPr>
              <w:t>20</w:t>
            </w:r>
          </w:p>
        </w:tc>
        <w:tc>
          <w:tcPr>
            <w:tcW w:w="1283" w:type="dxa"/>
            <w:shd w:val="clear" w:color="auto" w:fill="auto"/>
          </w:tcPr>
          <w:p w14:paraId="7528D77E" w14:textId="58356650" w:rsidR="00BA43CC" w:rsidRPr="00BA43CC" w:rsidRDefault="00057C80" w:rsidP="00D811C1">
            <w:pPr>
              <w:rPr>
                <w:rFonts w:ascii="Arial" w:hAnsi="Arial" w:cs="Arial"/>
              </w:rPr>
            </w:pPr>
            <w:r>
              <w:rPr>
                <w:rFonts w:ascii="Arial" w:hAnsi="Arial" w:cs="Arial"/>
              </w:rPr>
              <w:t>20</w:t>
            </w:r>
          </w:p>
        </w:tc>
      </w:tr>
      <w:tr w:rsidR="00057C80" w:rsidRPr="00BA43CC" w14:paraId="61F9858F" w14:textId="77777777" w:rsidTr="00F430F1">
        <w:tc>
          <w:tcPr>
            <w:tcW w:w="3823" w:type="dxa"/>
          </w:tcPr>
          <w:p w14:paraId="73558778" w14:textId="651F32BB" w:rsidR="00057C80" w:rsidRPr="00BA43CC" w:rsidRDefault="00057C80" w:rsidP="00D811C1">
            <w:pPr>
              <w:rPr>
                <w:rFonts w:ascii="Arial" w:hAnsi="Arial" w:cs="Arial"/>
                <w:bCs/>
              </w:rPr>
            </w:pPr>
            <w:r w:rsidRPr="00BA43CC">
              <w:rPr>
                <w:rFonts w:ascii="Arial" w:hAnsi="Arial" w:cs="Arial"/>
                <w:bCs/>
              </w:rPr>
              <w:t>Number of secondary schools engaged</w:t>
            </w:r>
          </w:p>
        </w:tc>
        <w:tc>
          <w:tcPr>
            <w:tcW w:w="2126" w:type="dxa"/>
            <w:shd w:val="clear" w:color="auto" w:fill="auto"/>
          </w:tcPr>
          <w:p w14:paraId="333AFA36" w14:textId="78EA1D67" w:rsidR="00057C80" w:rsidRPr="00BA43CC" w:rsidRDefault="00057C80" w:rsidP="00D811C1">
            <w:pPr>
              <w:rPr>
                <w:rFonts w:ascii="Arial" w:hAnsi="Arial" w:cs="Arial"/>
              </w:rPr>
            </w:pPr>
            <w:r w:rsidRPr="00BA43CC">
              <w:rPr>
                <w:rFonts w:ascii="Arial" w:hAnsi="Arial" w:cs="Arial"/>
              </w:rPr>
              <w:t>4</w:t>
            </w:r>
          </w:p>
        </w:tc>
        <w:tc>
          <w:tcPr>
            <w:tcW w:w="1835" w:type="dxa"/>
            <w:shd w:val="clear" w:color="auto" w:fill="0070C0"/>
          </w:tcPr>
          <w:p w14:paraId="789DA794" w14:textId="4876E0B8" w:rsidR="00057C80" w:rsidRPr="00BA43CC" w:rsidRDefault="00057C80" w:rsidP="00D811C1">
            <w:pPr>
              <w:rPr>
                <w:rFonts w:ascii="Arial" w:hAnsi="Arial" w:cs="Arial"/>
              </w:rPr>
            </w:pPr>
            <w:r w:rsidRPr="00BA43CC">
              <w:rPr>
                <w:rFonts w:ascii="Arial" w:hAnsi="Arial" w:cs="Arial"/>
              </w:rPr>
              <w:t>7</w:t>
            </w:r>
          </w:p>
        </w:tc>
        <w:tc>
          <w:tcPr>
            <w:tcW w:w="1283" w:type="dxa"/>
            <w:shd w:val="clear" w:color="auto" w:fill="auto"/>
          </w:tcPr>
          <w:p w14:paraId="5332E149" w14:textId="1397C6B1" w:rsidR="00057C80" w:rsidRPr="00BA43CC" w:rsidRDefault="00057C80" w:rsidP="00D811C1">
            <w:pPr>
              <w:rPr>
                <w:rFonts w:ascii="Arial" w:hAnsi="Arial" w:cs="Arial"/>
              </w:rPr>
            </w:pPr>
            <w:r w:rsidRPr="00BA43CC">
              <w:rPr>
                <w:rFonts w:ascii="Arial" w:hAnsi="Arial" w:cs="Arial"/>
              </w:rPr>
              <w:t>7</w:t>
            </w:r>
          </w:p>
        </w:tc>
      </w:tr>
      <w:tr w:rsidR="00057C80" w:rsidRPr="00BA43CC" w14:paraId="20E405E5" w14:textId="77777777" w:rsidTr="00F430F1">
        <w:tc>
          <w:tcPr>
            <w:tcW w:w="3823" w:type="dxa"/>
          </w:tcPr>
          <w:p w14:paraId="22128A38" w14:textId="20E92174" w:rsidR="00057C80" w:rsidRPr="00BA43CC" w:rsidRDefault="00057C80" w:rsidP="00D811C1">
            <w:pPr>
              <w:rPr>
                <w:rFonts w:ascii="Arial" w:hAnsi="Arial" w:cs="Arial"/>
                <w:bCs/>
              </w:rPr>
            </w:pPr>
            <w:r w:rsidRPr="00BA43CC">
              <w:rPr>
                <w:rFonts w:ascii="Arial" w:hAnsi="Arial" w:cs="Arial"/>
                <w:bCs/>
              </w:rPr>
              <w:t>Number of other school settings engaged</w:t>
            </w:r>
          </w:p>
        </w:tc>
        <w:tc>
          <w:tcPr>
            <w:tcW w:w="2126" w:type="dxa"/>
            <w:shd w:val="clear" w:color="auto" w:fill="auto"/>
          </w:tcPr>
          <w:p w14:paraId="3C4D5A30" w14:textId="158C66C9" w:rsidR="00057C80" w:rsidRPr="00BA43CC" w:rsidRDefault="00057C80" w:rsidP="00D811C1">
            <w:pPr>
              <w:rPr>
                <w:rFonts w:ascii="Arial" w:hAnsi="Arial" w:cs="Arial"/>
              </w:rPr>
            </w:pPr>
            <w:r w:rsidRPr="00BA43CC">
              <w:rPr>
                <w:rFonts w:ascii="Arial" w:hAnsi="Arial" w:cs="Arial"/>
              </w:rPr>
              <w:t>3</w:t>
            </w:r>
          </w:p>
        </w:tc>
        <w:tc>
          <w:tcPr>
            <w:tcW w:w="1835" w:type="dxa"/>
            <w:shd w:val="clear" w:color="auto" w:fill="0070C0"/>
          </w:tcPr>
          <w:p w14:paraId="7E89C717" w14:textId="12F7F6BA" w:rsidR="00057C80" w:rsidRPr="00BA43CC" w:rsidRDefault="00057C80" w:rsidP="00D811C1">
            <w:pPr>
              <w:rPr>
                <w:rFonts w:ascii="Arial" w:hAnsi="Arial" w:cs="Arial"/>
              </w:rPr>
            </w:pPr>
            <w:r w:rsidRPr="00BA43CC">
              <w:rPr>
                <w:rFonts w:ascii="Arial" w:hAnsi="Arial" w:cs="Arial"/>
              </w:rPr>
              <w:t>4</w:t>
            </w:r>
          </w:p>
        </w:tc>
        <w:tc>
          <w:tcPr>
            <w:tcW w:w="1283" w:type="dxa"/>
            <w:shd w:val="clear" w:color="auto" w:fill="auto"/>
          </w:tcPr>
          <w:p w14:paraId="06A7AD87" w14:textId="7BC06921" w:rsidR="00057C80" w:rsidRPr="00BA43CC" w:rsidRDefault="00057C80" w:rsidP="00D811C1">
            <w:pPr>
              <w:rPr>
                <w:rFonts w:ascii="Arial" w:hAnsi="Arial" w:cs="Arial"/>
              </w:rPr>
            </w:pPr>
            <w:r w:rsidRPr="00BA43CC">
              <w:rPr>
                <w:rFonts w:ascii="Arial" w:hAnsi="Arial" w:cs="Arial"/>
              </w:rPr>
              <w:t>4</w:t>
            </w:r>
          </w:p>
        </w:tc>
      </w:tr>
      <w:tr w:rsidR="00057C80" w:rsidRPr="00BA43CC" w14:paraId="73C4B474" w14:textId="77777777" w:rsidTr="00F430F1">
        <w:tc>
          <w:tcPr>
            <w:tcW w:w="3823" w:type="dxa"/>
          </w:tcPr>
          <w:p w14:paraId="30FC1CFE" w14:textId="29CFBF38" w:rsidR="00057C80" w:rsidRPr="00BA43CC" w:rsidRDefault="006042F1" w:rsidP="00D811C1">
            <w:pPr>
              <w:rPr>
                <w:rFonts w:ascii="Arial" w:hAnsi="Arial" w:cs="Arial"/>
              </w:rPr>
            </w:pPr>
            <w:r>
              <w:rPr>
                <w:rFonts w:ascii="Arial" w:hAnsi="Arial" w:cs="Arial"/>
                <w:bCs/>
              </w:rPr>
              <w:t>Number of community-</w:t>
            </w:r>
            <w:r w:rsidR="00057C80" w:rsidRPr="00BA43CC">
              <w:rPr>
                <w:rFonts w:ascii="Arial" w:hAnsi="Arial" w:cs="Arial"/>
                <w:bCs/>
              </w:rPr>
              <w:t>based organisations engaged</w:t>
            </w:r>
          </w:p>
        </w:tc>
        <w:tc>
          <w:tcPr>
            <w:tcW w:w="2126" w:type="dxa"/>
            <w:shd w:val="clear" w:color="auto" w:fill="auto"/>
          </w:tcPr>
          <w:p w14:paraId="52F0F81A" w14:textId="77777777" w:rsidR="00057C80" w:rsidRPr="00BA43CC" w:rsidRDefault="00057C80" w:rsidP="00D811C1">
            <w:pPr>
              <w:rPr>
                <w:rFonts w:ascii="Arial" w:hAnsi="Arial" w:cs="Arial"/>
              </w:rPr>
            </w:pPr>
            <w:r w:rsidRPr="00BA43CC">
              <w:rPr>
                <w:rFonts w:ascii="Arial" w:hAnsi="Arial" w:cs="Arial"/>
              </w:rPr>
              <w:t>20</w:t>
            </w:r>
          </w:p>
        </w:tc>
        <w:tc>
          <w:tcPr>
            <w:tcW w:w="1835" w:type="dxa"/>
            <w:shd w:val="clear" w:color="auto" w:fill="0070C0"/>
          </w:tcPr>
          <w:p w14:paraId="016AEC02" w14:textId="77777777" w:rsidR="00057C80" w:rsidRPr="00BA43CC" w:rsidRDefault="00057C80" w:rsidP="00D811C1">
            <w:pPr>
              <w:rPr>
                <w:rFonts w:ascii="Arial" w:hAnsi="Arial" w:cs="Arial"/>
              </w:rPr>
            </w:pPr>
            <w:r w:rsidRPr="00BA43CC">
              <w:rPr>
                <w:rFonts w:ascii="Arial" w:hAnsi="Arial" w:cs="Arial"/>
              </w:rPr>
              <w:t>54</w:t>
            </w:r>
          </w:p>
        </w:tc>
        <w:tc>
          <w:tcPr>
            <w:tcW w:w="1283" w:type="dxa"/>
            <w:shd w:val="clear" w:color="auto" w:fill="auto"/>
          </w:tcPr>
          <w:p w14:paraId="7DECA964" w14:textId="77777777" w:rsidR="00057C80" w:rsidRPr="00BA43CC" w:rsidRDefault="00057C80" w:rsidP="00D811C1">
            <w:pPr>
              <w:rPr>
                <w:rFonts w:ascii="Arial" w:hAnsi="Arial" w:cs="Arial"/>
              </w:rPr>
            </w:pPr>
            <w:r w:rsidRPr="00BA43CC">
              <w:rPr>
                <w:rFonts w:ascii="Arial" w:hAnsi="Arial" w:cs="Arial"/>
              </w:rPr>
              <w:t>54</w:t>
            </w:r>
          </w:p>
        </w:tc>
      </w:tr>
      <w:tr w:rsidR="00057C80" w:rsidRPr="00BA43CC" w14:paraId="119E6E30" w14:textId="77777777" w:rsidTr="00F430F1">
        <w:tc>
          <w:tcPr>
            <w:tcW w:w="3823" w:type="dxa"/>
          </w:tcPr>
          <w:p w14:paraId="339A2D62" w14:textId="2C807E05" w:rsidR="00057C80" w:rsidRPr="00BA43CC" w:rsidRDefault="00057C80" w:rsidP="00D811C1">
            <w:pPr>
              <w:rPr>
                <w:rFonts w:ascii="Arial" w:hAnsi="Arial" w:cs="Arial"/>
                <w:bCs/>
              </w:rPr>
            </w:pPr>
            <w:r w:rsidRPr="00C639B8">
              <w:rPr>
                <w:rFonts w:ascii="Arial" w:hAnsi="Arial" w:cs="Arial"/>
                <w:bCs/>
              </w:rPr>
              <w:t xml:space="preserve">Number of </w:t>
            </w:r>
            <w:r>
              <w:rPr>
                <w:rFonts w:ascii="Arial" w:hAnsi="Arial" w:cs="Arial"/>
                <w:bCs/>
              </w:rPr>
              <w:t>statutory services</w:t>
            </w:r>
            <w:r w:rsidRPr="00C639B8">
              <w:rPr>
                <w:rFonts w:ascii="Arial" w:hAnsi="Arial" w:cs="Arial"/>
                <w:bCs/>
              </w:rPr>
              <w:t xml:space="preserve"> engaged</w:t>
            </w:r>
          </w:p>
        </w:tc>
        <w:tc>
          <w:tcPr>
            <w:tcW w:w="2126" w:type="dxa"/>
            <w:shd w:val="clear" w:color="auto" w:fill="auto"/>
          </w:tcPr>
          <w:p w14:paraId="3CCBCA2A" w14:textId="1C5A68D6" w:rsidR="00057C80" w:rsidRPr="00BA43CC" w:rsidRDefault="00057C80" w:rsidP="00D811C1">
            <w:pPr>
              <w:rPr>
                <w:rFonts w:ascii="Arial" w:hAnsi="Arial" w:cs="Arial"/>
              </w:rPr>
            </w:pPr>
            <w:r>
              <w:rPr>
                <w:rFonts w:ascii="Arial" w:hAnsi="Arial" w:cs="Arial"/>
              </w:rPr>
              <w:t>N/A</w:t>
            </w:r>
          </w:p>
        </w:tc>
        <w:tc>
          <w:tcPr>
            <w:tcW w:w="1835" w:type="dxa"/>
            <w:shd w:val="clear" w:color="auto" w:fill="0070C0"/>
          </w:tcPr>
          <w:p w14:paraId="7117849F" w14:textId="52DB60D1" w:rsidR="00057C80" w:rsidRPr="00D15D10" w:rsidRDefault="008E3984" w:rsidP="00D811C1">
            <w:pPr>
              <w:rPr>
                <w:rFonts w:ascii="Arial" w:hAnsi="Arial" w:cs="Arial"/>
                <w:color w:val="FF0000"/>
              </w:rPr>
            </w:pPr>
            <w:r>
              <w:rPr>
                <w:rFonts w:ascii="Arial" w:hAnsi="Arial" w:cs="Arial"/>
              </w:rPr>
              <w:t>9</w:t>
            </w:r>
          </w:p>
        </w:tc>
        <w:tc>
          <w:tcPr>
            <w:tcW w:w="1283" w:type="dxa"/>
            <w:shd w:val="clear" w:color="auto" w:fill="auto"/>
          </w:tcPr>
          <w:p w14:paraId="2E47C006" w14:textId="46D737F3" w:rsidR="00057C80" w:rsidRPr="00BA43CC" w:rsidRDefault="008E3984" w:rsidP="00D811C1">
            <w:pPr>
              <w:rPr>
                <w:rFonts w:ascii="Arial" w:hAnsi="Arial" w:cs="Arial"/>
              </w:rPr>
            </w:pPr>
            <w:r>
              <w:rPr>
                <w:rFonts w:ascii="Arial" w:hAnsi="Arial" w:cs="Arial"/>
              </w:rPr>
              <w:t>9</w:t>
            </w:r>
          </w:p>
        </w:tc>
      </w:tr>
      <w:tr w:rsidR="00057C80" w:rsidRPr="00BA43CC" w14:paraId="39E03019" w14:textId="77777777" w:rsidTr="00F430F1">
        <w:tc>
          <w:tcPr>
            <w:tcW w:w="3823" w:type="dxa"/>
          </w:tcPr>
          <w:p w14:paraId="1C9666A1" w14:textId="5E4FED0B" w:rsidR="00057C80" w:rsidRPr="00C639B8" w:rsidRDefault="00057C80" w:rsidP="00D811C1">
            <w:pPr>
              <w:rPr>
                <w:rFonts w:ascii="Arial" w:hAnsi="Arial" w:cs="Arial"/>
                <w:bCs/>
              </w:rPr>
            </w:pPr>
            <w:r w:rsidRPr="00C639B8">
              <w:rPr>
                <w:rFonts w:ascii="Arial" w:hAnsi="Arial" w:cs="Arial"/>
                <w:bCs/>
              </w:rPr>
              <w:t xml:space="preserve">Number of </w:t>
            </w:r>
            <w:r>
              <w:rPr>
                <w:rFonts w:ascii="Arial" w:hAnsi="Arial" w:cs="Arial"/>
                <w:bCs/>
              </w:rPr>
              <w:t>businesses</w:t>
            </w:r>
            <w:r w:rsidRPr="00C639B8">
              <w:rPr>
                <w:rFonts w:ascii="Arial" w:hAnsi="Arial" w:cs="Arial"/>
                <w:bCs/>
              </w:rPr>
              <w:t xml:space="preserve"> engaged</w:t>
            </w:r>
          </w:p>
        </w:tc>
        <w:tc>
          <w:tcPr>
            <w:tcW w:w="2126" w:type="dxa"/>
            <w:shd w:val="clear" w:color="auto" w:fill="auto"/>
          </w:tcPr>
          <w:p w14:paraId="50EBEEC7" w14:textId="36E48EC4" w:rsidR="00057C80" w:rsidRPr="00BA43CC" w:rsidRDefault="00057C80" w:rsidP="00D811C1">
            <w:pPr>
              <w:rPr>
                <w:rFonts w:ascii="Arial" w:hAnsi="Arial" w:cs="Arial"/>
              </w:rPr>
            </w:pPr>
            <w:r>
              <w:rPr>
                <w:rFonts w:ascii="Arial" w:hAnsi="Arial" w:cs="Arial"/>
              </w:rPr>
              <w:t>N/A</w:t>
            </w:r>
          </w:p>
        </w:tc>
        <w:tc>
          <w:tcPr>
            <w:tcW w:w="1835" w:type="dxa"/>
            <w:shd w:val="clear" w:color="auto" w:fill="0070C0"/>
          </w:tcPr>
          <w:p w14:paraId="06341C4B" w14:textId="4AB37919" w:rsidR="00057C80" w:rsidRPr="00D15D10" w:rsidRDefault="006042F1" w:rsidP="00D811C1">
            <w:pPr>
              <w:rPr>
                <w:rFonts w:ascii="Arial" w:hAnsi="Arial" w:cs="Arial"/>
                <w:color w:val="FF0000"/>
              </w:rPr>
            </w:pPr>
            <w:r w:rsidRPr="006042F1">
              <w:rPr>
                <w:rFonts w:ascii="Arial" w:hAnsi="Arial" w:cs="Arial"/>
              </w:rPr>
              <w:t>4</w:t>
            </w:r>
          </w:p>
        </w:tc>
        <w:tc>
          <w:tcPr>
            <w:tcW w:w="1283" w:type="dxa"/>
            <w:shd w:val="clear" w:color="auto" w:fill="auto"/>
          </w:tcPr>
          <w:p w14:paraId="182E0E1D" w14:textId="62399902" w:rsidR="00057C80" w:rsidRPr="00BA43CC" w:rsidRDefault="006042F1" w:rsidP="00D811C1">
            <w:pPr>
              <w:rPr>
                <w:rFonts w:ascii="Arial" w:hAnsi="Arial" w:cs="Arial"/>
              </w:rPr>
            </w:pPr>
            <w:r>
              <w:rPr>
                <w:rFonts w:ascii="Arial" w:hAnsi="Arial" w:cs="Arial"/>
              </w:rPr>
              <w:t>4</w:t>
            </w:r>
          </w:p>
        </w:tc>
      </w:tr>
      <w:tr w:rsidR="00057C80" w:rsidRPr="00BA43CC" w14:paraId="04F26864" w14:textId="77777777" w:rsidTr="00F430F1">
        <w:tc>
          <w:tcPr>
            <w:tcW w:w="3823" w:type="dxa"/>
          </w:tcPr>
          <w:p w14:paraId="5C4BC0F2" w14:textId="77777777" w:rsidR="00057C80" w:rsidRPr="00BA43CC" w:rsidRDefault="00057C80" w:rsidP="00D811C1">
            <w:pPr>
              <w:rPr>
                <w:rFonts w:ascii="Arial" w:hAnsi="Arial" w:cs="Arial"/>
                <w:b/>
                <w:bCs/>
              </w:rPr>
            </w:pPr>
            <w:r w:rsidRPr="00BA43CC">
              <w:rPr>
                <w:rFonts w:ascii="Arial" w:hAnsi="Arial" w:cs="Arial"/>
                <w:b/>
                <w:bCs/>
              </w:rPr>
              <w:t>Total number of young people benefitting from Universal Support</w:t>
            </w:r>
          </w:p>
        </w:tc>
        <w:tc>
          <w:tcPr>
            <w:tcW w:w="2126" w:type="dxa"/>
            <w:shd w:val="clear" w:color="auto" w:fill="auto"/>
          </w:tcPr>
          <w:p w14:paraId="6135F906" w14:textId="77777777" w:rsidR="00057C80" w:rsidRPr="00BA43CC" w:rsidRDefault="00057C80" w:rsidP="00D811C1">
            <w:pPr>
              <w:rPr>
                <w:rFonts w:ascii="Arial" w:hAnsi="Arial" w:cs="Arial"/>
                <w:b/>
              </w:rPr>
            </w:pPr>
            <w:r w:rsidRPr="00BA43CC">
              <w:rPr>
                <w:rFonts w:ascii="Arial" w:hAnsi="Arial" w:cs="Arial"/>
                <w:b/>
              </w:rPr>
              <w:t>1539</w:t>
            </w:r>
          </w:p>
        </w:tc>
        <w:tc>
          <w:tcPr>
            <w:tcW w:w="1835" w:type="dxa"/>
            <w:shd w:val="clear" w:color="auto" w:fill="0070C0"/>
          </w:tcPr>
          <w:p w14:paraId="6E9F57B5" w14:textId="77777777" w:rsidR="00057C80" w:rsidRPr="00BA43CC" w:rsidRDefault="00057C80" w:rsidP="00D811C1">
            <w:pPr>
              <w:rPr>
                <w:rFonts w:ascii="Arial" w:hAnsi="Arial" w:cs="Arial"/>
                <w:b/>
              </w:rPr>
            </w:pPr>
            <w:r w:rsidRPr="00BA43CC">
              <w:rPr>
                <w:rFonts w:ascii="Arial" w:hAnsi="Arial" w:cs="Arial"/>
                <w:b/>
              </w:rPr>
              <w:t>2383</w:t>
            </w:r>
          </w:p>
        </w:tc>
        <w:tc>
          <w:tcPr>
            <w:tcW w:w="1283" w:type="dxa"/>
            <w:shd w:val="clear" w:color="auto" w:fill="auto"/>
          </w:tcPr>
          <w:p w14:paraId="71F4B69C" w14:textId="77777777" w:rsidR="00057C80" w:rsidRPr="00BA43CC" w:rsidRDefault="00057C80" w:rsidP="00D811C1">
            <w:pPr>
              <w:rPr>
                <w:rFonts w:ascii="Arial" w:hAnsi="Arial" w:cs="Arial"/>
                <w:b/>
                <w:color w:val="FF0000"/>
              </w:rPr>
            </w:pPr>
            <w:r w:rsidRPr="00BA43CC">
              <w:rPr>
                <w:rFonts w:ascii="Arial" w:hAnsi="Arial" w:cs="Arial"/>
                <w:b/>
              </w:rPr>
              <w:t>2383</w:t>
            </w:r>
          </w:p>
        </w:tc>
      </w:tr>
      <w:tr w:rsidR="00057C80" w:rsidRPr="00BA43CC" w14:paraId="3CE4C368" w14:textId="77777777" w:rsidTr="00F430F1">
        <w:trPr>
          <w:trHeight w:val="67"/>
        </w:trPr>
        <w:tc>
          <w:tcPr>
            <w:tcW w:w="3823" w:type="dxa"/>
          </w:tcPr>
          <w:p w14:paraId="629B7268" w14:textId="77777777" w:rsidR="00057C80" w:rsidRPr="00BA43CC" w:rsidRDefault="00057C80" w:rsidP="00D811C1">
            <w:pPr>
              <w:rPr>
                <w:rFonts w:ascii="Arial" w:hAnsi="Arial" w:cs="Arial"/>
                <w:bCs/>
              </w:rPr>
            </w:pPr>
            <w:r w:rsidRPr="00BA43CC">
              <w:rPr>
                <w:rFonts w:ascii="Arial" w:hAnsi="Arial" w:cs="Arial"/>
                <w:bCs/>
              </w:rPr>
              <w:t>Parents, Carers and Families commissioning</w:t>
            </w:r>
          </w:p>
        </w:tc>
        <w:tc>
          <w:tcPr>
            <w:tcW w:w="2126" w:type="dxa"/>
            <w:shd w:val="clear" w:color="auto" w:fill="auto"/>
          </w:tcPr>
          <w:p w14:paraId="0080F4D3" w14:textId="6C0C907D" w:rsidR="00057C80" w:rsidRPr="00BA43CC" w:rsidRDefault="00057C80" w:rsidP="00D811C1">
            <w:pPr>
              <w:rPr>
                <w:rFonts w:ascii="Arial" w:hAnsi="Arial" w:cs="Arial"/>
              </w:rPr>
            </w:pPr>
            <w:r w:rsidRPr="00BA43CC">
              <w:rPr>
                <w:rFonts w:ascii="Arial" w:hAnsi="Arial" w:cs="Arial"/>
              </w:rPr>
              <w:t>796</w:t>
            </w:r>
          </w:p>
        </w:tc>
        <w:tc>
          <w:tcPr>
            <w:tcW w:w="1835" w:type="dxa"/>
            <w:shd w:val="clear" w:color="auto" w:fill="FF0000"/>
          </w:tcPr>
          <w:p w14:paraId="6E3CEB7C" w14:textId="77777777" w:rsidR="00057C80" w:rsidRPr="00BA43CC" w:rsidRDefault="00057C80" w:rsidP="00D811C1">
            <w:pPr>
              <w:rPr>
                <w:rFonts w:ascii="Arial" w:hAnsi="Arial" w:cs="Arial"/>
              </w:rPr>
            </w:pPr>
            <w:r w:rsidRPr="00BA43CC">
              <w:rPr>
                <w:rFonts w:ascii="Arial" w:hAnsi="Arial" w:cs="Arial"/>
              </w:rPr>
              <w:t>*512</w:t>
            </w:r>
          </w:p>
        </w:tc>
        <w:tc>
          <w:tcPr>
            <w:tcW w:w="1283" w:type="dxa"/>
            <w:shd w:val="clear" w:color="auto" w:fill="auto"/>
          </w:tcPr>
          <w:p w14:paraId="3222F407" w14:textId="77777777" w:rsidR="00057C80" w:rsidRPr="00BA43CC" w:rsidRDefault="00057C80" w:rsidP="00D811C1">
            <w:pPr>
              <w:rPr>
                <w:rFonts w:ascii="Arial" w:hAnsi="Arial" w:cs="Arial"/>
                <w:color w:val="FF0000"/>
              </w:rPr>
            </w:pPr>
            <w:r w:rsidRPr="00BA43CC">
              <w:rPr>
                <w:rFonts w:ascii="Arial" w:hAnsi="Arial" w:cs="Arial"/>
              </w:rPr>
              <w:t>512</w:t>
            </w:r>
          </w:p>
        </w:tc>
      </w:tr>
      <w:tr w:rsidR="00057C80" w:rsidRPr="00BA43CC" w14:paraId="17539EB4" w14:textId="77777777" w:rsidTr="00F430F1">
        <w:tc>
          <w:tcPr>
            <w:tcW w:w="3823" w:type="dxa"/>
          </w:tcPr>
          <w:p w14:paraId="2F294712" w14:textId="77777777" w:rsidR="00057C80" w:rsidRPr="00BA43CC" w:rsidRDefault="00057C80" w:rsidP="00D811C1">
            <w:pPr>
              <w:rPr>
                <w:rFonts w:ascii="Arial" w:hAnsi="Arial" w:cs="Arial"/>
                <w:bCs/>
              </w:rPr>
            </w:pPr>
            <w:r w:rsidRPr="00BA43CC">
              <w:rPr>
                <w:rFonts w:ascii="Arial" w:hAnsi="Arial" w:cs="Arial"/>
                <w:bCs/>
              </w:rPr>
              <w:t>Number of professionals benefitting from HeadStart</w:t>
            </w:r>
          </w:p>
        </w:tc>
        <w:tc>
          <w:tcPr>
            <w:tcW w:w="2126" w:type="dxa"/>
            <w:shd w:val="clear" w:color="auto" w:fill="auto"/>
          </w:tcPr>
          <w:p w14:paraId="5D9852A8" w14:textId="77777777" w:rsidR="00057C80" w:rsidRPr="00BA43CC" w:rsidRDefault="00057C80" w:rsidP="00D811C1">
            <w:pPr>
              <w:rPr>
                <w:rFonts w:ascii="Arial" w:hAnsi="Arial" w:cs="Arial"/>
              </w:rPr>
            </w:pPr>
            <w:r w:rsidRPr="00BA43CC">
              <w:rPr>
                <w:rFonts w:ascii="Arial" w:hAnsi="Arial" w:cs="Arial"/>
              </w:rPr>
              <w:t>120</w:t>
            </w:r>
          </w:p>
        </w:tc>
        <w:tc>
          <w:tcPr>
            <w:tcW w:w="1835" w:type="dxa"/>
            <w:shd w:val="clear" w:color="auto" w:fill="0070C0"/>
          </w:tcPr>
          <w:p w14:paraId="37A7DE0F" w14:textId="77777777" w:rsidR="00057C80" w:rsidRPr="00BA43CC" w:rsidRDefault="00057C80" w:rsidP="00D811C1">
            <w:pPr>
              <w:rPr>
                <w:rFonts w:ascii="Arial" w:hAnsi="Arial" w:cs="Arial"/>
              </w:rPr>
            </w:pPr>
            <w:r w:rsidRPr="00BA43CC">
              <w:rPr>
                <w:rFonts w:ascii="Arial" w:hAnsi="Arial" w:cs="Arial"/>
              </w:rPr>
              <w:t>*1157</w:t>
            </w:r>
          </w:p>
        </w:tc>
        <w:tc>
          <w:tcPr>
            <w:tcW w:w="1283" w:type="dxa"/>
            <w:shd w:val="clear" w:color="auto" w:fill="auto"/>
          </w:tcPr>
          <w:p w14:paraId="3DFEB5EC" w14:textId="77777777" w:rsidR="00057C80" w:rsidRPr="00BA43CC" w:rsidRDefault="00057C80" w:rsidP="00D811C1">
            <w:pPr>
              <w:rPr>
                <w:rFonts w:ascii="Arial" w:hAnsi="Arial" w:cs="Arial"/>
                <w:color w:val="FF0000"/>
              </w:rPr>
            </w:pPr>
            <w:r w:rsidRPr="00BA43CC">
              <w:rPr>
                <w:rFonts w:ascii="Arial" w:hAnsi="Arial" w:cs="Arial"/>
              </w:rPr>
              <w:t>1157</w:t>
            </w:r>
          </w:p>
        </w:tc>
      </w:tr>
      <w:bookmarkEnd w:id="14"/>
    </w:tbl>
    <w:p w14:paraId="24E59123" w14:textId="02467C1F" w:rsidR="00CB3149" w:rsidRDefault="00CB3149" w:rsidP="00D811C1">
      <w:pPr>
        <w:rPr>
          <w:rFonts w:ascii="Arial" w:eastAsia="Times New Roman" w:hAnsi="Arial" w:cs="Arial"/>
          <w:bCs/>
        </w:rPr>
      </w:pPr>
    </w:p>
    <w:p w14:paraId="6514658F" w14:textId="18C2AF1A" w:rsidR="00A97595" w:rsidRDefault="00A97595" w:rsidP="00D811C1">
      <w:pPr>
        <w:rPr>
          <w:rFonts w:ascii="Arial" w:eastAsia="Times New Roman" w:hAnsi="Arial" w:cs="Arial"/>
          <w:bCs/>
        </w:rPr>
      </w:pPr>
      <w:r>
        <w:rPr>
          <w:rFonts w:ascii="Arial" w:eastAsia="Times New Roman" w:hAnsi="Arial" w:cs="Arial"/>
          <w:bCs/>
        </w:rPr>
        <w:t>*Does not avoid double counting.</w:t>
      </w:r>
    </w:p>
    <w:p w14:paraId="7FC438E1" w14:textId="168BBB20" w:rsidR="00A97595" w:rsidRDefault="00A97595" w:rsidP="00D811C1">
      <w:pPr>
        <w:rPr>
          <w:rFonts w:ascii="Arial" w:eastAsia="Times New Roman" w:hAnsi="Arial" w:cs="Arial"/>
          <w:bCs/>
        </w:rPr>
      </w:pPr>
    </w:p>
    <w:p w14:paraId="22811904" w14:textId="5893E13D" w:rsidR="00A97595" w:rsidRPr="00CA02BF" w:rsidRDefault="00A97595" w:rsidP="00D811C1">
      <w:pPr>
        <w:rPr>
          <w:rFonts w:ascii="Arial" w:eastAsia="Times New Roman" w:hAnsi="Arial" w:cs="Arial"/>
          <w:bCs/>
          <w:color w:val="00B0F0"/>
        </w:rPr>
      </w:pPr>
      <w:r>
        <w:rPr>
          <w:rFonts w:ascii="Arial" w:eastAsia="Times New Roman" w:hAnsi="Arial" w:cs="Arial"/>
          <w:bCs/>
          <w:color w:val="00B0F0"/>
        </w:rPr>
        <w:t>Please see Appendix 2 (Annex F</w:t>
      </w:r>
      <w:r w:rsidRPr="00CA02BF">
        <w:rPr>
          <w:rFonts w:ascii="Arial" w:eastAsia="Times New Roman" w:hAnsi="Arial" w:cs="Arial"/>
          <w:bCs/>
          <w:color w:val="00B0F0"/>
        </w:rPr>
        <w:t xml:space="preserve">) </w:t>
      </w:r>
      <w:r>
        <w:rPr>
          <w:rFonts w:ascii="Arial" w:eastAsia="Times New Roman" w:hAnsi="Arial" w:cs="Arial"/>
          <w:bCs/>
          <w:color w:val="00B0F0"/>
        </w:rPr>
        <w:t>updated reach figures</w:t>
      </w:r>
    </w:p>
    <w:p w14:paraId="099681E3" w14:textId="77777777" w:rsidR="00A97595" w:rsidRDefault="00A97595" w:rsidP="005710BF">
      <w:pPr>
        <w:outlineLvl w:val="0"/>
        <w:rPr>
          <w:rFonts w:ascii="Arial" w:eastAsia="Times New Roman" w:hAnsi="Arial" w:cs="Arial"/>
          <w:bCs/>
        </w:rPr>
      </w:pPr>
    </w:p>
    <w:p w14:paraId="7577651B" w14:textId="5CB264D5" w:rsidR="00214F04" w:rsidRDefault="00214F04" w:rsidP="00D811C1">
      <w:pPr>
        <w:pStyle w:val="ListParagraph"/>
        <w:numPr>
          <w:ilvl w:val="1"/>
          <w:numId w:val="1"/>
        </w:numPr>
        <w:jc w:val="both"/>
        <w:outlineLvl w:val="1"/>
        <w:rPr>
          <w:rFonts w:ascii="Arial" w:eastAsia="Times New Roman" w:hAnsi="Arial" w:cs="Arial"/>
          <w:b/>
          <w:bCs/>
          <w:color w:val="00B0F0"/>
        </w:rPr>
      </w:pPr>
      <w:bookmarkStart w:id="15" w:name="_Toc511995372"/>
      <w:r>
        <w:rPr>
          <w:rFonts w:ascii="Arial" w:eastAsia="Times New Roman" w:hAnsi="Arial" w:cs="Arial"/>
          <w:b/>
          <w:bCs/>
          <w:color w:val="00B0F0"/>
        </w:rPr>
        <w:t>KPIs – Evaluation</w:t>
      </w:r>
      <w:bookmarkEnd w:id="15"/>
      <w:r>
        <w:rPr>
          <w:rFonts w:ascii="Arial" w:eastAsia="Times New Roman" w:hAnsi="Arial" w:cs="Arial"/>
          <w:b/>
          <w:bCs/>
          <w:color w:val="00B0F0"/>
        </w:rPr>
        <w:t xml:space="preserve"> </w:t>
      </w:r>
    </w:p>
    <w:p w14:paraId="42D328F4" w14:textId="3EDB54A3" w:rsidR="00A97595" w:rsidRDefault="00A97595" w:rsidP="00A97595">
      <w:pPr>
        <w:jc w:val="both"/>
        <w:outlineLvl w:val="0"/>
        <w:rPr>
          <w:rFonts w:ascii="Arial" w:eastAsia="Times New Roman" w:hAnsi="Arial" w:cs="Arial"/>
          <w:b/>
          <w:bCs/>
          <w:color w:val="00B0F0"/>
        </w:rPr>
      </w:pPr>
    </w:p>
    <w:p w14:paraId="7F4AC368" w14:textId="2CEEBCF1" w:rsidR="00D15D10" w:rsidRDefault="00115BB2" w:rsidP="00D811C1">
      <w:pPr>
        <w:rPr>
          <w:rFonts w:ascii="Arial" w:eastAsia="Times New Roman" w:hAnsi="Arial" w:cs="Arial"/>
          <w:bCs/>
        </w:rPr>
      </w:pPr>
      <w:r w:rsidRPr="00115BB2">
        <w:rPr>
          <w:rFonts w:ascii="Arial" w:eastAsia="Times New Roman" w:hAnsi="Arial" w:cs="Arial"/>
          <w:b/>
          <w:bCs/>
        </w:rPr>
        <w:t>Year two Wellbeing Measurement Framework</w:t>
      </w:r>
      <w:r>
        <w:rPr>
          <w:rFonts w:ascii="Arial" w:eastAsia="Times New Roman" w:hAnsi="Arial" w:cs="Arial"/>
          <w:b/>
          <w:bCs/>
        </w:rPr>
        <w:t xml:space="preserve"> (WMF)</w:t>
      </w:r>
      <w:r w:rsidRPr="00115BB2">
        <w:rPr>
          <w:rFonts w:ascii="Arial" w:eastAsia="Times New Roman" w:hAnsi="Arial" w:cs="Arial"/>
          <w:b/>
          <w:bCs/>
        </w:rPr>
        <w:t xml:space="preserve"> returns were achieved.</w:t>
      </w:r>
      <w:r>
        <w:rPr>
          <w:rFonts w:ascii="Arial" w:eastAsia="Times New Roman" w:hAnsi="Arial" w:cs="Arial"/>
          <w:bCs/>
        </w:rPr>
        <w:t xml:space="preserve"> </w:t>
      </w:r>
      <w:r w:rsidR="00564415">
        <w:rPr>
          <w:rFonts w:ascii="Arial" w:eastAsia="Times New Roman" w:hAnsi="Arial" w:cs="Arial"/>
          <w:bCs/>
        </w:rPr>
        <w:t xml:space="preserve">HeadStart Wolverhampton has been supporting both the national and local evaluation strategies. Both processes are very similar </w:t>
      </w:r>
      <w:r>
        <w:rPr>
          <w:rFonts w:ascii="Arial" w:eastAsia="Times New Roman" w:hAnsi="Arial" w:cs="Arial"/>
          <w:bCs/>
        </w:rPr>
        <w:t xml:space="preserve">in approach </w:t>
      </w:r>
      <w:r w:rsidR="00564415">
        <w:rPr>
          <w:rFonts w:ascii="Arial" w:eastAsia="Times New Roman" w:hAnsi="Arial" w:cs="Arial"/>
          <w:bCs/>
        </w:rPr>
        <w:t>and this has, at times, been a challenge</w:t>
      </w:r>
      <w:r>
        <w:rPr>
          <w:rFonts w:ascii="Arial" w:eastAsia="Times New Roman" w:hAnsi="Arial" w:cs="Arial"/>
          <w:bCs/>
        </w:rPr>
        <w:t xml:space="preserve"> to coordinate in schools and</w:t>
      </w:r>
      <w:r w:rsidR="00564415">
        <w:rPr>
          <w:rFonts w:ascii="Arial" w:eastAsia="Times New Roman" w:hAnsi="Arial" w:cs="Arial"/>
          <w:bCs/>
        </w:rPr>
        <w:t xml:space="preserve"> communities. </w:t>
      </w:r>
    </w:p>
    <w:p w14:paraId="675BE1BC" w14:textId="25E51C20" w:rsidR="00564415" w:rsidRDefault="00564415" w:rsidP="00D811C1">
      <w:pPr>
        <w:rPr>
          <w:rFonts w:ascii="Arial" w:eastAsia="Times New Roman" w:hAnsi="Arial" w:cs="Arial"/>
          <w:bCs/>
        </w:rPr>
      </w:pPr>
    </w:p>
    <w:p w14:paraId="6174CE3E" w14:textId="09C32736" w:rsidR="00564415" w:rsidRDefault="00564415" w:rsidP="00D811C1">
      <w:pPr>
        <w:rPr>
          <w:rFonts w:ascii="Arial" w:eastAsia="Times New Roman" w:hAnsi="Arial" w:cs="Arial"/>
          <w:bCs/>
        </w:rPr>
      </w:pPr>
      <w:r>
        <w:rPr>
          <w:rFonts w:ascii="Arial" w:eastAsia="Times New Roman" w:hAnsi="Arial" w:cs="Arial"/>
          <w:bCs/>
        </w:rPr>
        <w:t>Nationally, the Wolverhampton cohort is ap</w:t>
      </w:r>
      <w:r w:rsidR="00115BB2">
        <w:rPr>
          <w:rFonts w:ascii="Arial" w:eastAsia="Times New Roman" w:hAnsi="Arial" w:cs="Arial"/>
          <w:bCs/>
        </w:rPr>
        <w:t>proximately 1800 young people, locally</w:t>
      </w:r>
      <w:r w:rsidR="00CC589A">
        <w:rPr>
          <w:rFonts w:ascii="Arial" w:eastAsia="Times New Roman" w:hAnsi="Arial" w:cs="Arial"/>
          <w:bCs/>
        </w:rPr>
        <w:t xml:space="preserve"> </w:t>
      </w:r>
      <w:r>
        <w:rPr>
          <w:rFonts w:ascii="Arial" w:eastAsia="Times New Roman" w:hAnsi="Arial" w:cs="Arial"/>
          <w:bCs/>
        </w:rPr>
        <w:t xml:space="preserve">about 1600 young people. The quantitative study is by far the most logistically difficult </w:t>
      </w:r>
      <w:r w:rsidR="00115BB2">
        <w:rPr>
          <w:rFonts w:ascii="Arial" w:eastAsia="Times New Roman" w:hAnsi="Arial" w:cs="Arial"/>
          <w:bCs/>
        </w:rPr>
        <w:t xml:space="preserve">to </w:t>
      </w:r>
      <w:r w:rsidR="00936E2A">
        <w:rPr>
          <w:rFonts w:ascii="Arial" w:eastAsia="Times New Roman" w:hAnsi="Arial" w:cs="Arial"/>
          <w:bCs/>
        </w:rPr>
        <w:t>complete</w:t>
      </w:r>
      <w:r w:rsidR="00115BB2">
        <w:rPr>
          <w:rFonts w:ascii="Arial" w:eastAsia="Times New Roman" w:hAnsi="Arial" w:cs="Arial"/>
          <w:bCs/>
        </w:rPr>
        <w:t xml:space="preserve"> </w:t>
      </w:r>
      <w:r>
        <w:rPr>
          <w:rFonts w:ascii="Arial" w:eastAsia="Times New Roman" w:hAnsi="Arial" w:cs="Arial"/>
          <w:bCs/>
        </w:rPr>
        <w:t>but despite this, our partnership achieved over</w:t>
      </w:r>
      <w:r w:rsidR="00936E2A">
        <w:rPr>
          <w:rFonts w:ascii="Arial" w:eastAsia="Times New Roman" w:hAnsi="Arial" w:cs="Arial"/>
          <w:bCs/>
        </w:rPr>
        <w:t xml:space="preserve"> 90% returns on timepoint one of</w:t>
      </w:r>
      <w:r>
        <w:rPr>
          <w:rFonts w:ascii="Arial" w:eastAsia="Times New Roman" w:hAnsi="Arial" w:cs="Arial"/>
          <w:bCs/>
        </w:rPr>
        <w:t xml:space="preserve"> the school survey.</w:t>
      </w:r>
    </w:p>
    <w:p w14:paraId="3B4F5C6D" w14:textId="2ED416C0" w:rsidR="00564415" w:rsidRDefault="00564415" w:rsidP="00D811C1">
      <w:pPr>
        <w:rPr>
          <w:rFonts w:ascii="Arial" w:eastAsia="Times New Roman" w:hAnsi="Arial" w:cs="Arial"/>
          <w:bCs/>
        </w:rPr>
      </w:pPr>
    </w:p>
    <w:p w14:paraId="14A14E36" w14:textId="2692F67A" w:rsidR="00936E2A" w:rsidRDefault="00564415" w:rsidP="00D811C1">
      <w:pPr>
        <w:rPr>
          <w:rFonts w:ascii="Arial" w:eastAsia="Times New Roman" w:hAnsi="Arial" w:cs="Arial"/>
          <w:bCs/>
        </w:rPr>
      </w:pPr>
      <w:r>
        <w:rPr>
          <w:rFonts w:ascii="Arial" w:eastAsia="Times New Roman" w:hAnsi="Arial" w:cs="Arial"/>
          <w:bCs/>
        </w:rPr>
        <w:t xml:space="preserve">Timepoint two is in progress with schools fully committed </w:t>
      </w:r>
      <w:r w:rsidR="00936E2A">
        <w:rPr>
          <w:rFonts w:ascii="Arial" w:eastAsia="Times New Roman" w:hAnsi="Arial" w:cs="Arial"/>
          <w:bCs/>
        </w:rPr>
        <w:t xml:space="preserve">to achieving the same level of completion. They </w:t>
      </w:r>
      <w:r>
        <w:rPr>
          <w:rFonts w:ascii="Arial" w:eastAsia="Times New Roman" w:hAnsi="Arial" w:cs="Arial"/>
          <w:bCs/>
        </w:rPr>
        <w:t xml:space="preserve">are also </w:t>
      </w:r>
      <w:r w:rsidR="00115BB2">
        <w:rPr>
          <w:rFonts w:ascii="Arial" w:eastAsia="Times New Roman" w:hAnsi="Arial" w:cs="Arial"/>
          <w:bCs/>
        </w:rPr>
        <w:t>mindful</w:t>
      </w:r>
      <w:r>
        <w:rPr>
          <w:rFonts w:ascii="Arial" w:eastAsia="Times New Roman" w:hAnsi="Arial" w:cs="Arial"/>
          <w:bCs/>
        </w:rPr>
        <w:t>, as are the programme team</w:t>
      </w:r>
      <w:r w:rsidR="00936E2A">
        <w:rPr>
          <w:rFonts w:ascii="Arial" w:eastAsia="Times New Roman" w:hAnsi="Arial" w:cs="Arial"/>
          <w:bCs/>
        </w:rPr>
        <w:t>, that</w:t>
      </w:r>
      <w:r>
        <w:rPr>
          <w:rFonts w:ascii="Arial" w:eastAsia="Times New Roman" w:hAnsi="Arial" w:cs="Arial"/>
          <w:bCs/>
        </w:rPr>
        <w:t xml:space="preserve"> the Local Authority’s </w:t>
      </w:r>
      <w:r w:rsidR="00115BB2">
        <w:rPr>
          <w:rFonts w:ascii="Arial" w:eastAsia="Times New Roman" w:hAnsi="Arial" w:cs="Arial"/>
          <w:bCs/>
        </w:rPr>
        <w:t>Health</w:t>
      </w:r>
      <w:r>
        <w:rPr>
          <w:rFonts w:ascii="Arial" w:eastAsia="Times New Roman" w:hAnsi="Arial" w:cs="Arial"/>
          <w:bCs/>
        </w:rPr>
        <w:t xml:space="preserve"> </w:t>
      </w:r>
      <w:r w:rsidR="00936E2A">
        <w:rPr>
          <w:rFonts w:ascii="Arial" w:eastAsia="Times New Roman" w:hAnsi="Arial" w:cs="Arial"/>
          <w:bCs/>
        </w:rPr>
        <w:t>Related</w:t>
      </w:r>
      <w:r>
        <w:rPr>
          <w:rFonts w:ascii="Arial" w:eastAsia="Times New Roman" w:hAnsi="Arial" w:cs="Arial"/>
          <w:bCs/>
        </w:rPr>
        <w:t xml:space="preserve"> </w:t>
      </w:r>
      <w:r w:rsidR="00115BB2">
        <w:rPr>
          <w:rFonts w:ascii="Arial" w:eastAsia="Times New Roman" w:hAnsi="Arial" w:cs="Arial"/>
          <w:bCs/>
        </w:rPr>
        <w:t>Behaviour</w:t>
      </w:r>
      <w:r>
        <w:rPr>
          <w:rFonts w:ascii="Arial" w:eastAsia="Times New Roman" w:hAnsi="Arial" w:cs="Arial"/>
          <w:bCs/>
        </w:rPr>
        <w:t xml:space="preserve"> Survey</w:t>
      </w:r>
      <w:r w:rsidR="00936E2A">
        <w:rPr>
          <w:rFonts w:ascii="Arial" w:eastAsia="Times New Roman" w:hAnsi="Arial" w:cs="Arial"/>
          <w:bCs/>
        </w:rPr>
        <w:t xml:space="preserve"> (HRBS)</w:t>
      </w:r>
      <w:r>
        <w:rPr>
          <w:rFonts w:ascii="Arial" w:eastAsia="Times New Roman" w:hAnsi="Arial" w:cs="Arial"/>
          <w:bCs/>
        </w:rPr>
        <w:t xml:space="preserve"> is also expected to be completed</w:t>
      </w:r>
      <w:r w:rsidR="00115BB2">
        <w:rPr>
          <w:rFonts w:ascii="Arial" w:eastAsia="Times New Roman" w:hAnsi="Arial" w:cs="Arial"/>
          <w:bCs/>
        </w:rPr>
        <w:t xml:space="preserve"> </w:t>
      </w:r>
      <w:r w:rsidR="00936E2A">
        <w:rPr>
          <w:rFonts w:ascii="Arial" w:eastAsia="Times New Roman" w:hAnsi="Arial" w:cs="Arial"/>
          <w:bCs/>
        </w:rPr>
        <w:t xml:space="preserve">in year 8 at secondary level meaning a clash with the WMF. This is an additional pressure for the schools and may impact on returns. </w:t>
      </w:r>
    </w:p>
    <w:p w14:paraId="230D2ABF" w14:textId="77777777" w:rsidR="00936E2A" w:rsidRDefault="00936E2A" w:rsidP="00D811C1">
      <w:pPr>
        <w:rPr>
          <w:rFonts w:ascii="Arial" w:eastAsia="Times New Roman" w:hAnsi="Arial" w:cs="Arial"/>
          <w:bCs/>
        </w:rPr>
      </w:pPr>
    </w:p>
    <w:p w14:paraId="19799F64" w14:textId="61BF7387" w:rsidR="00564415" w:rsidRPr="00D15D10" w:rsidRDefault="00936E2A" w:rsidP="00D811C1">
      <w:pPr>
        <w:rPr>
          <w:rFonts w:ascii="Arial" w:eastAsia="Times New Roman" w:hAnsi="Arial" w:cs="Arial"/>
          <w:bCs/>
        </w:rPr>
      </w:pPr>
      <w:r>
        <w:rPr>
          <w:rFonts w:ascii="Arial" w:eastAsia="Times New Roman" w:hAnsi="Arial" w:cs="Arial"/>
          <w:bCs/>
        </w:rPr>
        <w:t>The programme team are working with the school</w:t>
      </w:r>
      <w:r w:rsidR="0077053F">
        <w:rPr>
          <w:rFonts w:ascii="Arial" w:eastAsia="Times New Roman" w:hAnsi="Arial" w:cs="Arial"/>
          <w:bCs/>
        </w:rPr>
        <w:t xml:space="preserve">s affected and </w:t>
      </w:r>
      <w:r>
        <w:rPr>
          <w:rFonts w:ascii="Arial" w:eastAsia="Times New Roman" w:hAnsi="Arial" w:cs="Arial"/>
          <w:bCs/>
        </w:rPr>
        <w:t>colleagues</w:t>
      </w:r>
      <w:r w:rsidR="00332442">
        <w:rPr>
          <w:rFonts w:ascii="Arial" w:eastAsia="Times New Roman" w:hAnsi="Arial" w:cs="Arial"/>
          <w:bCs/>
        </w:rPr>
        <w:t xml:space="preserve"> </w:t>
      </w:r>
      <w:r>
        <w:rPr>
          <w:rFonts w:ascii="Arial" w:eastAsia="Times New Roman" w:hAnsi="Arial" w:cs="Arial"/>
          <w:bCs/>
        </w:rPr>
        <w:t>in Public Health to coordinate deliver</w:t>
      </w:r>
      <w:r w:rsidR="00332442">
        <w:rPr>
          <w:rFonts w:ascii="Arial" w:eastAsia="Times New Roman" w:hAnsi="Arial" w:cs="Arial"/>
          <w:bCs/>
        </w:rPr>
        <w:t>y</w:t>
      </w:r>
      <w:r>
        <w:rPr>
          <w:rFonts w:ascii="Arial" w:eastAsia="Times New Roman" w:hAnsi="Arial" w:cs="Arial"/>
          <w:bCs/>
        </w:rPr>
        <w:t xml:space="preserve"> of both surveys and to provide support during sessions where possible.</w:t>
      </w:r>
    </w:p>
    <w:p w14:paraId="2156A291" w14:textId="77777777" w:rsidR="00A97595" w:rsidRPr="00A97595" w:rsidRDefault="00A97595" w:rsidP="00A97595">
      <w:pPr>
        <w:jc w:val="both"/>
        <w:outlineLvl w:val="0"/>
        <w:rPr>
          <w:rFonts w:ascii="Arial" w:eastAsia="Times New Roman" w:hAnsi="Arial" w:cs="Arial"/>
          <w:bCs/>
        </w:rPr>
      </w:pPr>
    </w:p>
    <w:p w14:paraId="434622A9" w14:textId="2F6AA56D" w:rsidR="00214F04" w:rsidRDefault="00214F04" w:rsidP="00D811C1">
      <w:pPr>
        <w:pStyle w:val="ListParagraph"/>
        <w:numPr>
          <w:ilvl w:val="1"/>
          <w:numId w:val="1"/>
        </w:numPr>
        <w:jc w:val="both"/>
        <w:outlineLvl w:val="1"/>
        <w:rPr>
          <w:rFonts w:ascii="Arial" w:eastAsia="Times New Roman" w:hAnsi="Arial" w:cs="Arial"/>
          <w:b/>
          <w:bCs/>
          <w:color w:val="00B0F0"/>
        </w:rPr>
      </w:pPr>
      <w:bookmarkStart w:id="16" w:name="_Toc511995373"/>
      <w:r>
        <w:rPr>
          <w:rFonts w:ascii="Arial" w:eastAsia="Times New Roman" w:hAnsi="Arial" w:cs="Arial"/>
          <w:b/>
          <w:bCs/>
          <w:color w:val="00B0F0"/>
        </w:rPr>
        <w:t xml:space="preserve">KPIs </w:t>
      </w:r>
      <w:r w:rsidR="00266B7A">
        <w:rPr>
          <w:rFonts w:ascii="Arial" w:eastAsia="Times New Roman" w:hAnsi="Arial" w:cs="Arial"/>
          <w:b/>
          <w:bCs/>
          <w:color w:val="00B0F0"/>
        </w:rPr>
        <w:t>–</w:t>
      </w:r>
      <w:r>
        <w:rPr>
          <w:rFonts w:ascii="Arial" w:eastAsia="Times New Roman" w:hAnsi="Arial" w:cs="Arial"/>
          <w:b/>
          <w:bCs/>
          <w:color w:val="00B0F0"/>
        </w:rPr>
        <w:t xml:space="preserve"> Spend</w:t>
      </w:r>
      <w:bookmarkEnd w:id="16"/>
    </w:p>
    <w:p w14:paraId="1AAF2307" w14:textId="26485F9C" w:rsidR="00214F04" w:rsidRDefault="00214F04" w:rsidP="00214F04">
      <w:pPr>
        <w:jc w:val="both"/>
        <w:outlineLvl w:val="0"/>
        <w:rPr>
          <w:rFonts w:ascii="Arial" w:eastAsia="Times New Roman" w:hAnsi="Arial" w:cs="Arial"/>
          <w:b/>
          <w:bCs/>
          <w:color w:val="00B0F0"/>
        </w:rPr>
      </w:pPr>
    </w:p>
    <w:p w14:paraId="7075B058" w14:textId="1626FEF2" w:rsidR="008808F1" w:rsidRDefault="008808F1" w:rsidP="008808F1">
      <w:pPr>
        <w:rPr>
          <w:rFonts w:ascii="Arial" w:eastAsia="Times New Roman" w:hAnsi="Arial" w:cs="Arial"/>
          <w:bCs/>
        </w:rPr>
      </w:pPr>
      <w:r w:rsidRPr="00115BB2">
        <w:rPr>
          <w:rFonts w:ascii="Arial" w:eastAsia="Times New Roman" w:hAnsi="Arial" w:cs="Arial"/>
          <w:b/>
          <w:bCs/>
        </w:rPr>
        <w:t xml:space="preserve">Year two </w:t>
      </w:r>
      <w:r>
        <w:rPr>
          <w:rFonts w:ascii="Arial" w:eastAsia="Times New Roman" w:hAnsi="Arial" w:cs="Arial"/>
          <w:b/>
          <w:bCs/>
        </w:rPr>
        <w:t>spend</w:t>
      </w:r>
      <w:r w:rsidRPr="00115BB2">
        <w:rPr>
          <w:rFonts w:ascii="Arial" w:eastAsia="Times New Roman" w:hAnsi="Arial" w:cs="Arial"/>
          <w:b/>
          <w:bCs/>
        </w:rPr>
        <w:t xml:space="preserve"> </w:t>
      </w:r>
      <w:r>
        <w:rPr>
          <w:rFonts w:ascii="Arial" w:eastAsia="Times New Roman" w:hAnsi="Arial" w:cs="Arial"/>
          <w:b/>
          <w:bCs/>
        </w:rPr>
        <w:t xml:space="preserve">is reporting </w:t>
      </w:r>
      <w:r w:rsidRPr="00EE1364">
        <w:rPr>
          <w:rFonts w:ascii="Arial" w:eastAsia="Times New Roman" w:hAnsi="Arial" w:cs="Arial"/>
          <w:b/>
          <w:bCs/>
        </w:rPr>
        <w:t>£563,867 slippage</w:t>
      </w:r>
      <w:r>
        <w:rPr>
          <w:rFonts w:ascii="Arial" w:eastAsia="Times New Roman" w:hAnsi="Arial" w:cs="Arial"/>
          <w:b/>
          <w:bCs/>
        </w:rPr>
        <w:t xml:space="preserve"> into 2018-19</w:t>
      </w:r>
      <w:r w:rsidRPr="00EE1364">
        <w:rPr>
          <w:rFonts w:ascii="Arial" w:eastAsia="Times New Roman" w:hAnsi="Arial" w:cs="Arial"/>
          <w:b/>
          <w:bCs/>
        </w:rPr>
        <w:t>.</w:t>
      </w:r>
      <w:r w:rsidR="00376E72">
        <w:rPr>
          <w:rFonts w:ascii="Arial" w:eastAsia="Times New Roman" w:hAnsi="Arial" w:cs="Arial"/>
          <w:b/>
          <w:bCs/>
        </w:rPr>
        <w:t xml:space="preserve"> </w:t>
      </w:r>
      <w:r w:rsidRPr="00EE1364">
        <w:rPr>
          <w:rFonts w:ascii="Arial" w:eastAsia="Times New Roman" w:hAnsi="Arial" w:cs="Arial"/>
          <w:bCs/>
        </w:rPr>
        <w:t>Mainly around:</w:t>
      </w:r>
    </w:p>
    <w:p w14:paraId="710F3AB1" w14:textId="77777777" w:rsidR="00376E72" w:rsidRPr="00376E72" w:rsidRDefault="00376E72" w:rsidP="008808F1">
      <w:pPr>
        <w:rPr>
          <w:rFonts w:ascii="Arial" w:eastAsia="Times New Roman" w:hAnsi="Arial" w:cs="Arial"/>
          <w:b/>
          <w:bCs/>
        </w:rPr>
      </w:pPr>
    </w:p>
    <w:p w14:paraId="6DFB12AE" w14:textId="77777777" w:rsidR="008808F1" w:rsidRPr="00EE1364" w:rsidRDefault="008808F1" w:rsidP="008808F1">
      <w:pPr>
        <w:pStyle w:val="ListParagraph"/>
        <w:numPr>
          <w:ilvl w:val="0"/>
          <w:numId w:val="28"/>
        </w:numPr>
        <w:rPr>
          <w:rFonts w:ascii="Arial" w:eastAsia="Times New Roman" w:hAnsi="Arial" w:cs="Arial"/>
          <w:bCs/>
        </w:rPr>
      </w:pPr>
      <w:r>
        <w:rPr>
          <w:rFonts w:ascii="Arial" w:eastAsia="Times New Roman" w:hAnsi="Arial" w:cs="Arial"/>
          <w:bCs/>
        </w:rPr>
        <w:t>£107k – Centre of E</w:t>
      </w:r>
      <w:r w:rsidRPr="00EE1364">
        <w:rPr>
          <w:rFonts w:ascii="Arial" w:eastAsia="Times New Roman" w:hAnsi="Arial" w:cs="Arial"/>
          <w:bCs/>
        </w:rPr>
        <w:t>xcellence</w:t>
      </w:r>
      <w:r>
        <w:rPr>
          <w:rFonts w:ascii="Arial" w:eastAsia="Times New Roman" w:hAnsi="Arial" w:cs="Arial"/>
          <w:bCs/>
        </w:rPr>
        <w:t xml:space="preserve"> ‘The Lawnswood Partnership’</w:t>
      </w:r>
    </w:p>
    <w:p w14:paraId="5408A102" w14:textId="77777777" w:rsidR="008808F1" w:rsidRPr="00EE1364" w:rsidRDefault="008808F1" w:rsidP="008808F1">
      <w:pPr>
        <w:pStyle w:val="ListParagraph"/>
        <w:numPr>
          <w:ilvl w:val="0"/>
          <w:numId w:val="28"/>
        </w:numPr>
        <w:rPr>
          <w:rFonts w:ascii="Arial" w:eastAsia="Times New Roman" w:hAnsi="Arial" w:cs="Arial"/>
          <w:bCs/>
        </w:rPr>
      </w:pPr>
      <w:r w:rsidRPr="00EE1364">
        <w:rPr>
          <w:rFonts w:ascii="Arial" w:eastAsia="Times New Roman" w:hAnsi="Arial" w:cs="Arial"/>
          <w:bCs/>
        </w:rPr>
        <w:t xml:space="preserve">£51k </w:t>
      </w:r>
      <w:r>
        <w:rPr>
          <w:rFonts w:ascii="Arial" w:eastAsia="Times New Roman" w:hAnsi="Arial" w:cs="Arial"/>
          <w:bCs/>
        </w:rPr>
        <w:t>– r</w:t>
      </w:r>
      <w:r w:rsidRPr="00EE1364">
        <w:rPr>
          <w:rFonts w:ascii="Arial" w:eastAsia="Times New Roman" w:hAnsi="Arial" w:cs="Arial"/>
          <w:bCs/>
        </w:rPr>
        <w:t xml:space="preserve">eprofile </w:t>
      </w:r>
      <w:r>
        <w:rPr>
          <w:rFonts w:ascii="Arial" w:eastAsia="Times New Roman" w:hAnsi="Arial" w:cs="Arial"/>
          <w:bCs/>
        </w:rPr>
        <w:t>of evaluation payments</w:t>
      </w:r>
      <w:r w:rsidRPr="00EE1364">
        <w:rPr>
          <w:rFonts w:ascii="Arial" w:eastAsia="Times New Roman" w:hAnsi="Arial" w:cs="Arial"/>
          <w:bCs/>
        </w:rPr>
        <w:t xml:space="preserve"> to Uni</w:t>
      </w:r>
      <w:r>
        <w:rPr>
          <w:rFonts w:ascii="Arial" w:eastAsia="Times New Roman" w:hAnsi="Arial" w:cs="Arial"/>
          <w:bCs/>
        </w:rPr>
        <w:t>versity of Wolverhampton</w:t>
      </w:r>
    </w:p>
    <w:p w14:paraId="6A15B70B" w14:textId="77777777" w:rsidR="008808F1" w:rsidRPr="00EE1364" w:rsidRDefault="008808F1" w:rsidP="008808F1">
      <w:pPr>
        <w:pStyle w:val="ListParagraph"/>
        <w:numPr>
          <w:ilvl w:val="0"/>
          <w:numId w:val="28"/>
        </w:numPr>
        <w:rPr>
          <w:rFonts w:ascii="Arial" w:eastAsia="Times New Roman" w:hAnsi="Arial" w:cs="Arial"/>
          <w:bCs/>
        </w:rPr>
      </w:pPr>
      <w:r w:rsidRPr="00EE1364">
        <w:rPr>
          <w:rFonts w:ascii="Arial" w:eastAsia="Times New Roman" w:hAnsi="Arial" w:cs="Arial"/>
          <w:bCs/>
        </w:rPr>
        <w:t xml:space="preserve">£62k </w:t>
      </w:r>
      <w:r>
        <w:rPr>
          <w:rFonts w:ascii="Arial" w:eastAsia="Times New Roman" w:hAnsi="Arial" w:cs="Arial"/>
          <w:bCs/>
        </w:rPr>
        <w:t>– Emotional Mental Health and Wellbeing Service</w:t>
      </w:r>
      <w:r w:rsidRPr="00EE1364">
        <w:rPr>
          <w:rFonts w:ascii="Arial" w:eastAsia="Times New Roman" w:hAnsi="Arial" w:cs="Arial"/>
          <w:bCs/>
        </w:rPr>
        <w:t xml:space="preserve"> slippage to year three of contract </w:t>
      </w:r>
    </w:p>
    <w:p w14:paraId="5E1C21B9" w14:textId="77777777" w:rsidR="008808F1" w:rsidRPr="00EE1364" w:rsidRDefault="008808F1" w:rsidP="008808F1">
      <w:pPr>
        <w:pStyle w:val="ListParagraph"/>
        <w:numPr>
          <w:ilvl w:val="0"/>
          <w:numId w:val="28"/>
        </w:numPr>
        <w:rPr>
          <w:rFonts w:ascii="Arial" w:eastAsia="Times New Roman" w:hAnsi="Arial" w:cs="Arial"/>
          <w:bCs/>
        </w:rPr>
      </w:pPr>
      <w:r w:rsidRPr="00EE1364">
        <w:rPr>
          <w:rFonts w:ascii="Arial" w:eastAsia="Times New Roman" w:hAnsi="Arial" w:cs="Arial"/>
          <w:bCs/>
        </w:rPr>
        <w:t xml:space="preserve">£156k general underspends to be reprofiled to </w:t>
      </w:r>
      <w:r>
        <w:rPr>
          <w:rFonts w:ascii="Arial" w:eastAsia="Times New Roman" w:hAnsi="Arial" w:cs="Arial"/>
          <w:bCs/>
        </w:rPr>
        <w:t>2018-</w:t>
      </w:r>
      <w:r w:rsidRPr="00EE1364">
        <w:rPr>
          <w:rFonts w:ascii="Arial" w:eastAsia="Times New Roman" w:hAnsi="Arial" w:cs="Arial"/>
          <w:bCs/>
        </w:rPr>
        <w:t>19</w:t>
      </w:r>
    </w:p>
    <w:p w14:paraId="7846924A" w14:textId="77777777" w:rsidR="008808F1" w:rsidRDefault="008808F1" w:rsidP="008808F1">
      <w:pPr>
        <w:rPr>
          <w:rFonts w:ascii="Arial" w:eastAsia="Times New Roman" w:hAnsi="Arial" w:cs="Arial"/>
          <w:bCs/>
          <w:color w:val="FF0000"/>
        </w:rPr>
      </w:pPr>
    </w:p>
    <w:p w14:paraId="46672A27" w14:textId="3BEA13B5" w:rsidR="008808F1" w:rsidRPr="00C4418A" w:rsidRDefault="00CC2067" w:rsidP="008808F1">
      <w:pPr>
        <w:rPr>
          <w:rFonts w:ascii="Arial" w:eastAsia="Times New Roman" w:hAnsi="Arial" w:cs="Arial"/>
          <w:b/>
          <w:bCs/>
        </w:rPr>
      </w:pPr>
      <w:r w:rsidRPr="00C4418A">
        <w:rPr>
          <w:rFonts w:ascii="Arial" w:eastAsia="Times New Roman" w:hAnsi="Arial" w:cs="Arial"/>
          <w:b/>
          <w:bCs/>
        </w:rPr>
        <w:t>Reprofiled budget</w:t>
      </w:r>
      <w:r w:rsidR="008808F1" w:rsidRPr="00C4418A">
        <w:rPr>
          <w:rFonts w:ascii="Arial" w:eastAsia="Times New Roman" w:hAnsi="Arial" w:cs="Arial"/>
          <w:b/>
          <w:bCs/>
        </w:rPr>
        <w:t xml:space="preserve"> as follows</w:t>
      </w:r>
      <w:r w:rsidR="00376E72" w:rsidRPr="00C4418A">
        <w:rPr>
          <w:rFonts w:ascii="Arial" w:eastAsia="Times New Roman" w:hAnsi="Arial" w:cs="Arial"/>
          <w:b/>
          <w:bCs/>
        </w:rPr>
        <w:t>:</w:t>
      </w:r>
    </w:p>
    <w:p w14:paraId="7EC8EB03" w14:textId="77777777" w:rsidR="008808F1" w:rsidRDefault="008808F1" w:rsidP="008808F1">
      <w:pPr>
        <w:rPr>
          <w:rFonts w:ascii="Arial" w:eastAsia="Times New Roman" w:hAnsi="Arial" w:cs="Arial"/>
          <w:bCs/>
          <w:color w:val="FF0000"/>
        </w:rPr>
      </w:pPr>
    </w:p>
    <w:tbl>
      <w:tblPr>
        <w:tblStyle w:val="TableGrid"/>
        <w:tblW w:w="9209" w:type="dxa"/>
        <w:tblLook w:val="04A0" w:firstRow="1" w:lastRow="0" w:firstColumn="1" w:lastColumn="0" w:noHBand="0" w:noVBand="1"/>
      </w:tblPr>
      <w:tblGrid>
        <w:gridCol w:w="1189"/>
        <w:gridCol w:w="1383"/>
        <w:gridCol w:w="1382"/>
        <w:gridCol w:w="1382"/>
        <w:gridCol w:w="1188"/>
        <w:gridCol w:w="1188"/>
        <w:gridCol w:w="1497"/>
      </w:tblGrid>
      <w:tr w:rsidR="00E12EAC" w14:paraId="5B5CD1A1" w14:textId="136FA568" w:rsidTr="00E12EAC">
        <w:tc>
          <w:tcPr>
            <w:tcW w:w="1189" w:type="dxa"/>
            <w:shd w:val="clear" w:color="auto" w:fill="000000" w:themeFill="text1"/>
          </w:tcPr>
          <w:p w14:paraId="7CECD1EA" w14:textId="77777777" w:rsidR="00E12EAC" w:rsidRPr="00927B89" w:rsidRDefault="00E12EAC" w:rsidP="00B90B1E">
            <w:pPr>
              <w:rPr>
                <w:rFonts w:ascii="Arial" w:eastAsia="Times New Roman" w:hAnsi="Arial" w:cs="Arial"/>
                <w:b/>
                <w:bCs/>
                <w:color w:val="FFFFFF" w:themeColor="background1"/>
              </w:rPr>
            </w:pPr>
            <w:r w:rsidRPr="00927B89">
              <w:rPr>
                <w:rFonts w:ascii="Arial" w:eastAsia="Times New Roman" w:hAnsi="Arial" w:cs="Arial"/>
                <w:b/>
                <w:bCs/>
                <w:color w:val="FFFFFF" w:themeColor="background1"/>
              </w:rPr>
              <w:t>Sept 2016 to March 2017</w:t>
            </w:r>
          </w:p>
        </w:tc>
        <w:tc>
          <w:tcPr>
            <w:tcW w:w="1383" w:type="dxa"/>
            <w:shd w:val="clear" w:color="auto" w:fill="000000" w:themeFill="text1"/>
          </w:tcPr>
          <w:p w14:paraId="243DF9B7" w14:textId="77777777" w:rsidR="00E12EAC" w:rsidRPr="00927B89" w:rsidRDefault="00E12EAC" w:rsidP="00B90B1E">
            <w:pPr>
              <w:rPr>
                <w:rFonts w:ascii="Arial" w:eastAsia="Times New Roman" w:hAnsi="Arial" w:cs="Arial"/>
                <w:b/>
                <w:bCs/>
                <w:color w:val="FFFFFF" w:themeColor="background1"/>
              </w:rPr>
            </w:pPr>
            <w:r w:rsidRPr="00927B89">
              <w:rPr>
                <w:rFonts w:ascii="Arial" w:eastAsia="Times New Roman" w:hAnsi="Arial" w:cs="Arial"/>
                <w:b/>
                <w:bCs/>
                <w:color w:val="FFFFFF" w:themeColor="background1"/>
              </w:rPr>
              <w:t>April 2017 to March 2018</w:t>
            </w:r>
          </w:p>
        </w:tc>
        <w:tc>
          <w:tcPr>
            <w:tcW w:w="1382" w:type="dxa"/>
            <w:shd w:val="clear" w:color="auto" w:fill="000000" w:themeFill="text1"/>
          </w:tcPr>
          <w:p w14:paraId="78A1B71F" w14:textId="77777777" w:rsidR="00E12EAC" w:rsidRPr="00927B89" w:rsidRDefault="00E12EAC" w:rsidP="00B90B1E">
            <w:pPr>
              <w:rPr>
                <w:rFonts w:ascii="Arial" w:eastAsia="Times New Roman" w:hAnsi="Arial" w:cs="Arial"/>
                <w:b/>
                <w:bCs/>
                <w:color w:val="FFFFFF" w:themeColor="background1"/>
              </w:rPr>
            </w:pPr>
            <w:r w:rsidRPr="00927B89">
              <w:rPr>
                <w:rFonts w:ascii="Arial" w:eastAsia="Times New Roman" w:hAnsi="Arial" w:cs="Arial"/>
                <w:b/>
                <w:bCs/>
                <w:color w:val="FFFFFF" w:themeColor="background1"/>
              </w:rPr>
              <w:t>April 2018 to March 2019</w:t>
            </w:r>
          </w:p>
        </w:tc>
        <w:tc>
          <w:tcPr>
            <w:tcW w:w="1382" w:type="dxa"/>
            <w:shd w:val="clear" w:color="auto" w:fill="000000" w:themeFill="text1"/>
          </w:tcPr>
          <w:p w14:paraId="6EFB11B3" w14:textId="77777777" w:rsidR="00E12EAC" w:rsidRPr="00927B89" w:rsidRDefault="00E12EAC" w:rsidP="00B90B1E">
            <w:pPr>
              <w:rPr>
                <w:rFonts w:ascii="Arial" w:eastAsia="Times New Roman" w:hAnsi="Arial" w:cs="Arial"/>
                <w:b/>
                <w:bCs/>
                <w:color w:val="FFFFFF" w:themeColor="background1"/>
              </w:rPr>
            </w:pPr>
            <w:r w:rsidRPr="00927B89">
              <w:rPr>
                <w:rFonts w:ascii="Arial" w:eastAsia="Times New Roman" w:hAnsi="Arial" w:cs="Arial"/>
                <w:b/>
                <w:bCs/>
                <w:color w:val="FFFFFF" w:themeColor="background1"/>
              </w:rPr>
              <w:t>April 2019 to March 2020</w:t>
            </w:r>
          </w:p>
        </w:tc>
        <w:tc>
          <w:tcPr>
            <w:tcW w:w="1188" w:type="dxa"/>
            <w:shd w:val="clear" w:color="auto" w:fill="000000" w:themeFill="text1"/>
          </w:tcPr>
          <w:p w14:paraId="30E30088" w14:textId="77777777" w:rsidR="00E12EAC" w:rsidRPr="00927B89" w:rsidRDefault="00E12EAC" w:rsidP="00B90B1E">
            <w:pPr>
              <w:rPr>
                <w:rFonts w:ascii="Arial" w:eastAsia="Times New Roman" w:hAnsi="Arial" w:cs="Arial"/>
                <w:b/>
                <w:bCs/>
                <w:color w:val="FFFFFF" w:themeColor="background1"/>
              </w:rPr>
            </w:pPr>
            <w:r w:rsidRPr="00927B89">
              <w:rPr>
                <w:rFonts w:ascii="Arial" w:eastAsia="Times New Roman" w:hAnsi="Arial" w:cs="Arial"/>
                <w:b/>
                <w:bCs/>
                <w:color w:val="FFFFFF" w:themeColor="background1"/>
              </w:rPr>
              <w:t>April 2020 to March 2021</w:t>
            </w:r>
          </w:p>
        </w:tc>
        <w:tc>
          <w:tcPr>
            <w:tcW w:w="1188" w:type="dxa"/>
            <w:shd w:val="clear" w:color="auto" w:fill="000000" w:themeFill="text1"/>
          </w:tcPr>
          <w:p w14:paraId="0F9828AB" w14:textId="77777777" w:rsidR="00E12EAC" w:rsidRPr="00927B89" w:rsidRDefault="00E12EAC" w:rsidP="00B90B1E">
            <w:pPr>
              <w:rPr>
                <w:rFonts w:ascii="Arial" w:eastAsia="Times New Roman" w:hAnsi="Arial" w:cs="Arial"/>
                <w:b/>
                <w:bCs/>
                <w:color w:val="FFFFFF" w:themeColor="background1"/>
              </w:rPr>
            </w:pPr>
            <w:r w:rsidRPr="00927B89">
              <w:rPr>
                <w:rFonts w:ascii="Arial" w:eastAsia="Times New Roman" w:hAnsi="Arial" w:cs="Arial"/>
                <w:b/>
                <w:bCs/>
                <w:color w:val="FFFFFF" w:themeColor="background1"/>
              </w:rPr>
              <w:t>April 2021 to July 2021</w:t>
            </w:r>
          </w:p>
        </w:tc>
        <w:tc>
          <w:tcPr>
            <w:tcW w:w="1497" w:type="dxa"/>
            <w:shd w:val="clear" w:color="auto" w:fill="000000" w:themeFill="text1"/>
          </w:tcPr>
          <w:p w14:paraId="3D294E57" w14:textId="37FF1BFF" w:rsidR="00E12EAC" w:rsidRPr="00927B89" w:rsidRDefault="00E12EAC" w:rsidP="00E12EAC">
            <w:pPr>
              <w:ind w:right="-18"/>
              <w:rPr>
                <w:rFonts w:ascii="Arial" w:eastAsia="Times New Roman" w:hAnsi="Arial" w:cs="Arial"/>
                <w:b/>
                <w:bCs/>
                <w:color w:val="FFFFFF" w:themeColor="background1"/>
              </w:rPr>
            </w:pPr>
            <w:r>
              <w:rPr>
                <w:rFonts w:ascii="Arial" w:eastAsia="Times New Roman" w:hAnsi="Arial" w:cs="Arial"/>
                <w:b/>
                <w:bCs/>
                <w:color w:val="FFFFFF" w:themeColor="background1"/>
              </w:rPr>
              <w:t>Total allocation</w:t>
            </w:r>
          </w:p>
        </w:tc>
      </w:tr>
      <w:tr w:rsidR="00E12EAC" w14:paraId="4EAD912F" w14:textId="4DC8E54E" w:rsidTr="00E12EAC">
        <w:tc>
          <w:tcPr>
            <w:tcW w:w="1189" w:type="dxa"/>
          </w:tcPr>
          <w:p w14:paraId="12E2FF75" w14:textId="166A8D1A" w:rsidR="0087112C" w:rsidRPr="00927B89" w:rsidRDefault="00E12EAC" w:rsidP="00B90B1E">
            <w:pPr>
              <w:rPr>
                <w:rFonts w:ascii="Arial" w:eastAsia="Times New Roman" w:hAnsi="Arial" w:cs="Arial"/>
                <w:bCs/>
              </w:rPr>
            </w:pPr>
            <w:r>
              <w:rPr>
                <w:rFonts w:ascii="Arial" w:eastAsia="Times New Roman" w:hAnsi="Arial" w:cs="Arial"/>
                <w:bCs/>
              </w:rPr>
              <w:t>696,658</w:t>
            </w:r>
          </w:p>
        </w:tc>
        <w:tc>
          <w:tcPr>
            <w:tcW w:w="1383" w:type="dxa"/>
          </w:tcPr>
          <w:p w14:paraId="296EE98C" w14:textId="259375F9" w:rsidR="0087112C" w:rsidRPr="00927B89" w:rsidRDefault="00E12EAC" w:rsidP="00B90B1E">
            <w:pPr>
              <w:rPr>
                <w:rFonts w:ascii="Arial" w:eastAsia="Times New Roman" w:hAnsi="Arial" w:cs="Arial"/>
                <w:bCs/>
              </w:rPr>
            </w:pPr>
            <w:r>
              <w:rPr>
                <w:rFonts w:ascii="Arial" w:eastAsia="Times New Roman" w:hAnsi="Arial" w:cs="Arial"/>
                <w:bCs/>
              </w:rPr>
              <w:t>2,736,664</w:t>
            </w:r>
          </w:p>
        </w:tc>
        <w:tc>
          <w:tcPr>
            <w:tcW w:w="1382" w:type="dxa"/>
          </w:tcPr>
          <w:p w14:paraId="1F02629F" w14:textId="40182EA8" w:rsidR="00E12EAC" w:rsidRPr="00927B89" w:rsidRDefault="00E12EAC" w:rsidP="00B90B1E">
            <w:pPr>
              <w:rPr>
                <w:rFonts w:ascii="Arial" w:eastAsia="Times New Roman" w:hAnsi="Arial" w:cs="Arial"/>
                <w:bCs/>
              </w:rPr>
            </w:pPr>
            <w:r>
              <w:rPr>
                <w:rFonts w:ascii="Arial" w:eastAsia="Times New Roman" w:hAnsi="Arial" w:cs="Arial"/>
                <w:bCs/>
              </w:rPr>
              <w:t>2,953,143</w:t>
            </w:r>
          </w:p>
        </w:tc>
        <w:tc>
          <w:tcPr>
            <w:tcW w:w="1382" w:type="dxa"/>
          </w:tcPr>
          <w:p w14:paraId="398E4188" w14:textId="00247F06" w:rsidR="00E12EAC" w:rsidRPr="00927B89" w:rsidRDefault="00E12EAC" w:rsidP="00B90B1E">
            <w:pPr>
              <w:rPr>
                <w:rFonts w:ascii="Arial" w:eastAsia="Times New Roman" w:hAnsi="Arial" w:cs="Arial"/>
                <w:bCs/>
              </w:rPr>
            </w:pPr>
            <w:r>
              <w:rPr>
                <w:rFonts w:ascii="Arial" w:eastAsia="Times New Roman" w:hAnsi="Arial" w:cs="Arial"/>
                <w:bCs/>
              </w:rPr>
              <w:t>2,081,546</w:t>
            </w:r>
          </w:p>
        </w:tc>
        <w:tc>
          <w:tcPr>
            <w:tcW w:w="1188" w:type="dxa"/>
          </w:tcPr>
          <w:p w14:paraId="2174DB18" w14:textId="55F097AD" w:rsidR="00E12EAC" w:rsidRPr="00927B89" w:rsidRDefault="00E12EAC" w:rsidP="00B90B1E">
            <w:pPr>
              <w:rPr>
                <w:rFonts w:ascii="Arial" w:eastAsia="Times New Roman" w:hAnsi="Arial" w:cs="Arial"/>
                <w:bCs/>
              </w:rPr>
            </w:pPr>
            <w:r>
              <w:rPr>
                <w:rFonts w:ascii="Arial" w:eastAsia="Times New Roman" w:hAnsi="Arial" w:cs="Arial"/>
                <w:bCs/>
              </w:rPr>
              <w:t>899,618</w:t>
            </w:r>
          </w:p>
        </w:tc>
        <w:tc>
          <w:tcPr>
            <w:tcW w:w="1188" w:type="dxa"/>
          </w:tcPr>
          <w:p w14:paraId="1B05F5A6" w14:textId="2E6A1773" w:rsidR="00E12EAC" w:rsidRPr="00927B89" w:rsidRDefault="00E12EAC" w:rsidP="00B90B1E">
            <w:pPr>
              <w:rPr>
                <w:rFonts w:ascii="Arial" w:eastAsia="Times New Roman" w:hAnsi="Arial" w:cs="Arial"/>
                <w:bCs/>
              </w:rPr>
            </w:pPr>
            <w:r>
              <w:rPr>
                <w:rFonts w:ascii="Arial" w:eastAsia="Times New Roman" w:hAnsi="Arial" w:cs="Arial"/>
                <w:bCs/>
              </w:rPr>
              <w:t>105,436</w:t>
            </w:r>
          </w:p>
        </w:tc>
        <w:tc>
          <w:tcPr>
            <w:tcW w:w="1497" w:type="dxa"/>
          </w:tcPr>
          <w:p w14:paraId="2F11C36B" w14:textId="6FDCED04" w:rsidR="00E12EAC" w:rsidRPr="00927B89" w:rsidRDefault="00E12EAC" w:rsidP="00B90B1E">
            <w:pPr>
              <w:rPr>
                <w:rFonts w:ascii="Arial" w:eastAsia="Times New Roman" w:hAnsi="Arial" w:cs="Arial"/>
                <w:bCs/>
              </w:rPr>
            </w:pPr>
            <w:r>
              <w:rPr>
                <w:rFonts w:ascii="Arial" w:eastAsia="Times New Roman" w:hAnsi="Arial" w:cs="Arial"/>
                <w:bCs/>
              </w:rPr>
              <w:t>9,473,065</w:t>
            </w:r>
          </w:p>
        </w:tc>
      </w:tr>
    </w:tbl>
    <w:p w14:paraId="6C2A78BA" w14:textId="1FB07E64" w:rsidR="00CF7743" w:rsidRDefault="00CF7743" w:rsidP="00D811C1">
      <w:pPr>
        <w:rPr>
          <w:rFonts w:ascii="Arial" w:eastAsia="Times New Roman" w:hAnsi="Arial" w:cs="Arial"/>
          <w:b/>
          <w:bCs/>
          <w:color w:val="FF0000"/>
        </w:rPr>
      </w:pPr>
    </w:p>
    <w:p w14:paraId="53C3A263" w14:textId="112C6BB7" w:rsidR="0087112C" w:rsidRPr="0087112C" w:rsidRDefault="00E12EAC" w:rsidP="00D811C1">
      <w:pPr>
        <w:rPr>
          <w:rFonts w:ascii="Arial" w:hAnsi="Arial" w:cs="Arial"/>
        </w:rPr>
      </w:pPr>
      <w:r>
        <w:rPr>
          <w:rFonts w:ascii="Arial" w:hAnsi="Arial" w:cs="Arial"/>
        </w:rPr>
        <w:t xml:space="preserve">Please note the grant has increased from £9,469,750 to be £9,473,065. This is to demonstrate the £3,315 uplift in allocation agreed with Big Lottery Fund for the attendance of Wolverhampton representatives at the national conference held in London in January 2018. </w:t>
      </w:r>
      <w:r w:rsidR="00936E2A">
        <w:rPr>
          <w:rFonts w:ascii="Arial" w:eastAsia="Times New Roman" w:hAnsi="Arial" w:cs="Arial"/>
          <w:bCs/>
          <w:color w:val="00B0F0"/>
        </w:rPr>
        <w:t>Please see Appendix 3 (Annex G</w:t>
      </w:r>
      <w:r w:rsidR="00936E2A" w:rsidRPr="00CA02BF">
        <w:rPr>
          <w:rFonts w:ascii="Arial" w:eastAsia="Times New Roman" w:hAnsi="Arial" w:cs="Arial"/>
          <w:bCs/>
          <w:color w:val="00B0F0"/>
        </w:rPr>
        <w:t xml:space="preserve">) </w:t>
      </w:r>
      <w:r w:rsidR="00936E2A">
        <w:rPr>
          <w:rFonts w:ascii="Arial" w:eastAsia="Times New Roman" w:hAnsi="Arial" w:cs="Arial"/>
          <w:bCs/>
          <w:color w:val="00B0F0"/>
        </w:rPr>
        <w:t>Budget</w:t>
      </w:r>
      <w:r w:rsidR="0087112C">
        <w:rPr>
          <w:rFonts w:ascii="Arial" w:eastAsia="Times New Roman" w:hAnsi="Arial" w:cs="Arial"/>
          <w:bCs/>
          <w:color w:val="00B0F0"/>
        </w:rPr>
        <w:t>.</w:t>
      </w:r>
    </w:p>
    <w:p w14:paraId="63C7A383" w14:textId="7CD8C96E" w:rsidR="0087112C" w:rsidRDefault="0087112C" w:rsidP="00D811C1">
      <w:pPr>
        <w:rPr>
          <w:rFonts w:ascii="Arial" w:eastAsia="Times New Roman" w:hAnsi="Arial" w:cs="Arial"/>
          <w:bCs/>
          <w:color w:val="00B0F0"/>
        </w:rPr>
      </w:pPr>
    </w:p>
    <w:p w14:paraId="23B486EF" w14:textId="30260A4C" w:rsidR="0087112C" w:rsidRPr="00C4418A" w:rsidRDefault="0087112C" w:rsidP="00D811C1">
      <w:pPr>
        <w:rPr>
          <w:rFonts w:ascii="Arial" w:eastAsia="Times New Roman" w:hAnsi="Arial" w:cs="Arial"/>
          <w:b/>
          <w:bCs/>
          <w:color w:val="000000" w:themeColor="text1"/>
        </w:rPr>
      </w:pPr>
      <w:r w:rsidRPr="00C4418A">
        <w:rPr>
          <w:rFonts w:ascii="Arial" w:eastAsia="Times New Roman" w:hAnsi="Arial" w:cs="Arial"/>
          <w:b/>
          <w:bCs/>
          <w:color w:val="000000" w:themeColor="text1"/>
        </w:rPr>
        <w:t>2017-18 Outturn as follows:</w:t>
      </w:r>
    </w:p>
    <w:p w14:paraId="53B11CCD" w14:textId="4CAAC14F" w:rsidR="0087112C" w:rsidRDefault="0087112C" w:rsidP="00D811C1">
      <w:pPr>
        <w:rPr>
          <w:rFonts w:ascii="Arial" w:eastAsia="Times New Roman" w:hAnsi="Arial" w:cs="Arial"/>
          <w:bCs/>
          <w:color w:val="00B0F0"/>
        </w:rPr>
      </w:pPr>
    </w:p>
    <w:tbl>
      <w:tblPr>
        <w:tblW w:w="9204" w:type="dxa"/>
        <w:tblCellMar>
          <w:left w:w="0" w:type="dxa"/>
          <w:right w:w="0" w:type="dxa"/>
        </w:tblCellMar>
        <w:tblLook w:val="04A0" w:firstRow="1" w:lastRow="0" w:firstColumn="1" w:lastColumn="0" w:noHBand="0" w:noVBand="1"/>
      </w:tblPr>
      <w:tblGrid>
        <w:gridCol w:w="1470"/>
        <w:gridCol w:w="1551"/>
        <w:gridCol w:w="1418"/>
        <w:gridCol w:w="1418"/>
        <w:gridCol w:w="1418"/>
        <w:gridCol w:w="923"/>
        <w:gridCol w:w="1418"/>
      </w:tblGrid>
      <w:tr w:rsidR="0087112C" w:rsidRPr="0087112C" w14:paraId="04D56002" w14:textId="77777777" w:rsidTr="0087112C">
        <w:trPr>
          <w:trHeight w:val="1065"/>
        </w:trPr>
        <w:tc>
          <w:tcPr>
            <w:tcW w:w="1494" w:type="dxa"/>
            <w:vMerge w:val="restart"/>
            <w:tcBorders>
              <w:top w:val="single" w:sz="8" w:space="0" w:color="000000"/>
              <w:left w:val="single" w:sz="8" w:space="0" w:color="000000"/>
              <w:bottom w:val="single" w:sz="8" w:space="0" w:color="000000"/>
              <w:right w:val="single" w:sz="8" w:space="0" w:color="000000"/>
            </w:tcBorders>
            <w:shd w:val="clear" w:color="auto" w:fill="000000"/>
            <w:tcMar>
              <w:top w:w="0" w:type="dxa"/>
              <w:left w:w="108" w:type="dxa"/>
              <w:bottom w:w="0" w:type="dxa"/>
              <w:right w:w="108" w:type="dxa"/>
            </w:tcMar>
            <w:vAlign w:val="center"/>
            <w:hideMark/>
          </w:tcPr>
          <w:p w14:paraId="484D440F" w14:textId="77777777" w:rsidR="0087112C" w:rsidRPr="0087112C" w:rsidRDefault="0087112C">
            <w:pPr>
              <w:rPr>
                <w:rFonts w:ascii="Arial" w:hAnsi="Arial" w:cs="Arial"/>
                <w:b/>
                <w:bCs/>
                <w:color w:val="FFFFFF"/>
              </w:rPr>
            </w:pPr>
            <w:r w:rsidRPr="0087112C">
              <w:rPr>
                <w:rFonts w:ascii="Arial" w:hAnsi="Arial" w:cs="Arial"/>
                <w:b/>
                <w:bCs/>
                <w:color w:val="FFFFFF"/>
              </w:rPr>
              <w:t>Finance (£)</w:t>
            </w:r>
          </w:p>
        </w:tc>
        <w:tc>
          <w:tcPr>
            <w:tcW w:w="1551" w:type="dxa"/>
            <w:vMerge w:val="restart"/>
            <w:tcBorders>
              <w:top w:val="single" w:sz="8" w:space="0" w:color="000000"/>
              <w:left w:val="nil"/>
              <w:bottom w:val="single" w:sz="8" w:space="0" w:color="000000"/>
              <w:right w:val="single" w:sz="8" w:space="0" w:color="000000"/>
            </w:tcBorders>
            <w:shd w:val="clear" w:color="auto" w:fill="000000"/>
            <w:tcMar>
              <w:top w:w="0" w:type="dxa"/>
              <w:left w:w="108" w:type="dxa"/>
              <w:bottom w:w="0" w:type="dxa"/>
              <w:right w:w="108" w:type="dxa"/>
            </w:tcMar>
            <w:vAlign w:val="center"/>
            <w:hideMark/>
          </w:tcPr>
          <w:p w14:paraId="5738C352" w14:textId="77777777" w:rsidR="0087112C" w:rsidRPr="0087112C" w:rsidRDefault="0087112C">
            <w:pPr>
              <w:rPr>
                <w:rFonts w:ascii="Arial" w:hAnsi="Arial" w:cs="Arial"/>
                <w:b/>
                <w:bCs/>
                <w:color w:val="FFFFFF"/>
              </w:rPr>
            </w:pPr>
            <w:r w:rsidRPr="0087112C">
              <w:rPr>
                <w:rFonts w:ascii="Arial" w:hAnsi="Arial" w:cs="Arial"/>
                <w:b/>
                <w:bCs/>
                <w:color w:val="FFFFFF"/>
              </w:rPr>
              <w:t>Total committed</w:t>
            </w:r>
          </w:p>
        </w:tc>
        <w:tc>
          <w:tcPr>
            <w:tcW w:w="1418" w:type="dxa"/>
            <w:vMerge w:val="restart"/>
            <w:tcBorders>
              <w:top w:val="single" w:sz="8" w:space="0" w:color="000000"/>
              <w:left w:val="nil"/>
              <w:bottom w:val="single" w:sz="8" w:space="0" w:color="000000"/>
              <w:right w:val="single" w:sz="8" w:space="0" w:color="000000"/>
            </w:tcBorders>
            <w:shd w:val="clear" w:color="auto" w:fill="000000"/>
            <w:tcMar>
              <w:top w:w="0" w:type="dxa"/>
              <w:left w:w="108" w:type="dxa"/>
              <w:bottom w:w="0" w:type="dxa"/>
              <w:right w:w="108" w:type="dxa"/>
            </w:tcMar>
            <w:vAlign w:val="center"/>
            <w:hideMark/>
          </w:tcPr>
          <w:p w14:paraId="37AA12C1" w14:textId="77777777" w:rsidR="0087112C" w:rsidRPr="0087112C" w:rsidRDefault="0087112C">
            <w:pPr>
              <w:rPr>
                <w:rFonts w:ascii="Arial" w:hAnsi="Arial" w:cs="Arial"/>
                <w:b/>
                <w:bCs/>
                <w:color w:val="FFFFFF"/>
              </w:rPr>
            </w:pPr>
            <w:r w:rsidRPr="0087112C">
              <w:rPr>
                <w:rFonts w:ascii="Arial" w:hAnsi="Arial" w:cs="Arial"/>
                <w:b/>
                <w:bCs/>
                <w:color w:val="FFFFFF"/>
              </w:rPr>
              <w:t>Total received</w:t>
            </w:r>
          </w:p>
        </w:tc>
        <w:tc>
          <w:tcPr>
            <w:tcW w:w="1418" w:type="dxa"/>
            <w:vMerge w:val="restart"/>
            <w:tcBorders>
              <w:top w:val="single" w:sz="8" w:space="0" w:color="000000"/>
              <w:left w:val="nil"/>
              <w:bottom w:val="single" w:sz="8" w:space="0" w:color="000000"/>
              <w:right w:val="single" w:sz="8" w:space="0" w:color="000000"/>
            </w:tcBorders>
            <w:shd w:val="clear" w:color="auto" w:fill="000000"/>
            <w:tcMar>
              <w:top w:w="0" w:type="dxa"/>
              <w:left w:w="108" w:type="dxa"/>
              <w:bottom w:w="0" w:type="dxa"/>
              <w:right w:w="108" w:type="dxa"/>
            </w:tcMar>
            <w:vAlign w:val="center"/>
            <w:hideMark/>
          </w:tcPr>
          <w:p w14:paraId="129E5A85" w14:textId="77777777" w:rsidR="0087112C" w:rsidRPr="0087112C" w:rsidRDefault="0087112C">
            <w:pPr>
              <w:rPr>
                <w:rFonts w:ascii="Arial" w:hAnsi="Arial" w:cs="Arial"/>
                <w:b/>
                <w:bCs/>
                <w:color w:val="FFFFFF"/>
              </w:rPr>
            </w:pPr>
            <w:r w:rsidRPr="0087112C">
              <w:rPr>
                <w:rFonts w:ascii="Arial" w:hAnsi="Arial" w:cs="Arial"/>
                <w:b/>
                <w:bCs/>
                <w:color w:val="FFFFFF"/>
              </w:rPr>
              <w:t>Total spend to date</w:t>
            </w:r>
          </w:p>
        </w:tc>
        <w:tc>
          <w:tcPr>
            <w:tcW w:w="1418" w:type="dxa"/>
            <w:tcBorders>
              <w:top w:val="single" w:sz="8" w:space="0" w:color="000000"/>
              <w:left w:val="nil"/>
              <w:bottom w:val="nil"/>
              <w:right w:val="single" w:sz="8" w:space="0" w:color="000000"/>
            </w:tcBorders>
            <w:shd w:val="clear" w:color="auto" w:fill="000000"/>
            <w:tcMar>
              <w:top w:w="0" w:type="dxa"/>
              <w:left w:w="108" w:type="dxa"/>
              <w:bottom w:w="0" w:type="dxa"/>
              <w:right w:w="108" w:type="dxa"/>
            </w:tcMar>
            <w:vAlign w:val="center"/>
            <w:hideMark/>
          </w:tcPr>
          <w:p w14:paraId="60036313" w14:textId="77777777" w:rsidR="0087112C" w:rsidRPr="0087112C" w:rsidRDefault="0087112C">
            <w:pPr>
              <w:rPr>
                <w:rFonts w:ascii="Arial" w:hAnsi="Arial" w:cs="Arial"/>
                <w:b/>
                <w:bCs/>
                <w:color w:val="FFFFFF"/>
              </w:rPr>
            </w:pPr>
            <w:r w:rsidRPr="0087112C">
              <w:rPr>
                <w:rFonts w:ascii="Arial" w:hAnsi="Arial" w:cs="Arial"/>
                <w:b/>
                <w:bCs/>
                <w:color w:val="FFFFFF"/>
              </w:rPr>
              <w:t>Year 3  budget</w:t>
            </w:r>
          </w:p>
        </w:tc>
        <w:tc>
          <w:tcPr>
            <w:tcW w:w="923" w:type="dxa"/>
            <w:vMerge w:val="restart"/>
            <w:tcBorders>
              <w:top w:val="single" w:sz="8" w:space="0" w:color="000000"/>
              <w:left w:val="nil"/>
              <w:bottom w:val="single" w:sz="8" w:space="0" w:color="000000"/>
              <w:right w:val="single" w:sz="8" w:space="0" w:color="000000"/>
            </w:tcBorders>
            <w:shd w:val="clear" w:color="auto" w:fill="000000"/>
            <w:tcMar>
              <w:top w:w="0" w:type="dxa"/>
              <w:left w:w="108" w:type="dxa"/>
              <w:bottom w:w="0" w:type="dxa"/>
              <w:right w:w="108" w:type="dxa"/>
            </w:tcMar>
            <w:vAlign w:val="center"/>
            <w:hideMark/>
          </w:tcPr>
          <w:p w14:paraId="7CFCCA08" w14:textId="77777777" w:rsidR="0087112C" w:rsidRPr="0087112C" w:rsidRDefault="0087112C">
            <w:pPr>
              <w:rPr>
                <w:rFonts w:ascii="Arial" w:hAnsi="Arial" w:cs="Arial"/>
                <w:b/>
                <w:bCs/>
                <w:color w:val="FFFFFF"/>
              </w:rPr>
            </w:pPr>
            <w:r w:rsidRPr="0087112C">
              <w:rPr>
                <w:rFonts w:ascii="Arial" w:hAnsi="Arial" w:cs="Arial"/>
                <w:b/>
                <w:bCs/>
                <w:color w:val="FFFFFF"/>
              </w:rPr>
              <w:t>Year 3 spend to date</w:t>
            </w:r>
          </w:p>
        </w:tc>
        <w:tc>
          <w:tcPr>
            <w:tcW w:w="982" w:type="dxa"/>
            <w:vMerge w:val="restart"/>
            <w:tcBorders>
              <w:top w:val="single" w:sz="8" w:space="0" w:color="000000"/>
              <w:left w:val="nil"/>
              <w:bottom w:val="single" w:sz="8" w:space="0" w:color="000000"/>
              <w:right w:val="single" w:sz="8" w:space="0" w:color="000000"/>
            </w:tcBorders>
            <w:shd w:val="clear" w:color="auto" w:fill="000000"/>
            <w:tcMar>
              <w:top w:w="0" w:type="dxa"/>
              <w:left w:w="108" w:type="dxa"/>
              <w:bottom w:w="0" w:type="dxa"/>
              <w:right w:w="108" w:type="dxa"/>
            </w:tcMar>
            <w:vAlign w:val="center"/>
            <w:hideMark/>
          </w:tcPr>
          <w:p w14:paraId="08DF97F6" w14:textId="77777777" w:rsidR="0087112C" w:rsidRPr="0087112C" w:rsidRDefault="0087112C">
            <w:pPr>
              <w:rPr>
                <w:rFonts w:ascii="Arial" w:hAnsi="Arial" w:cs="Arial"/>
                <w:b/>
                <w:bCs/>
                <w:color w:val="FFFFFF"/>
              </w:rPr>
            </w:pPr>
            <w:r w:rsidRPr="0087112C">
              <w:rPr>
                <w:rFonts w:ascii="Arial" w:hAnsi="Arial" w:cs="Arial"/>
                <w:b/>
                <w:bCs/>
                <w:color w:val="FFFFFF"/>
              </w:rPr>
              <w:t>Year 3 forecast outturn</w:t>
            </w:r>
          </w:p>
        </w:tc>
      </w:tr>
      <w:tr w:rsidR="0087112C" w:rsidRPr="0087112C" w14:paraId="29BD3F53" w14:textId="77777777" w:rsidTr="0087112C">
        <w:trPr>
          <w:trHeight w:val="315"/>
        </w:trPr>
        <w:tc>
          <w:tcPr>
            <w:tcW w:w="1494" w:type="dxa"/>
            <w:vMerge/>
            <w:tcBorders>
              <w:top w:val="single" w:sz="8" w:space="0" w:color="000000"/>
              <w:left w:val="single" w:sz="8" w:space="0" w:color="000000"/>
              <w:bottom w:val="single" w:sz="8" w:space="0" w:color="000000"/>
              <w:right w:val="single" w:sz="8" w:space="0" w:color="000000"/>
            </w:tcBorders>
            <w:vAlign w:val="center"/>
            <w:hideMark/>
          </w:tcPr>
          <w:p w14:paraId="08D0E394" w14:textId="77777777" w:rsidR="0087112C" w:rsidRPr="0087112C" w:rsidRDefault="0087112C">
            <w:pPr>
              <w:rPr>
                <w:rFonts w:ascii="Arial" w:hAnsi="Arial" w:cs="Arial"/>
                <w:b/>
                <w:bCs/>
                <w:color w:val="FFFFFF"/>
              </w:rPr>
            </w:pPr>
          </w:p>
        </w:tc>
        <w:tc>
          <w:tcPr>
            <w:tcW w:w="1551" w:type="dxa"/>
            <w:vMerge/>
            <w:tcBorders>
              <w:top w:val="single" w:sz="8" w:space="0" w:color="000000"/>
              <w:left w:val="nil"/>
              <w:bottom w:val="single" w:sz="8" w:space="0" w:color="000000"/>
              <w:right w:val="single" w:sz="8" w:space="0" w:color="000000"/>
            </w:tcBorders>
            <w:vAlign w:val="center"/>
            <w:hideMark/>
          </w:tcPr>
          <w:p w14:paraId="50B756BE" w14:textId="77777777" w:rsidR="0087112C" w:rsidRPr="0087112C" w:rsidRDefault="0087112C">
            <w:pPr>
              <w:rPr>
                <w:rFonts w:ascii="Arial" w:hAnsi="Arial" w:cs="Arial"/>
                <w:b/>
                <w:bCs/>
                <w:color w:val="FFFFFF"/>
              </w:rPr>
            </w:pPr>
          </w:p>
        </w:tc>
        <w:tc>
          <w:tcPr>
            <w:tcW w:w="1418" w:type="dxa"/>
            <w:vMerge/>
            <w:tcBorders>
              <w:top w:val="single" w:sz="8" w:space="0" w:color="000000"/>
              <w:left w:val="nil"/>
              <w:bottom w:val="single" w:sz="8" w:space="0" w:color="000000"/>
              <w:right w:val="single" w:sz="8" w:space="0" w:color="000000"/>
            </w:tcBorders>
            <w:vAlign w:val="center"/>
            <w:hideMark/>
          </w:tcPr>
          <w:p w14:paraId="248796C9" w14:textId="77777777" w:rsidR="0087112C" w:rsidRPr="0087112C" w:rsidRDefault="0087112C">
            <w:pPr>
              <w:rPr>
                <w:rFonts w:ascii="Arial" w:hAnsi="Arial" w:cs="Arial"/>
                <w:b/>
                <w:bCs/>
                <w:color w:val="FFFFFF"/>
              </w:rPr>
            </w:pPr>
          </w:p>
        </w:tc>
        <w:tc>
          <w:tcPr>
            <w:tcW w:w="1418" w:type="dxa"/>
            <w:vMerge/>
            <w:tcBorders>
              <w:top w:val="single" w:sz="8" w:space="0" w:color="000000"/>
              <w:left w:val="nil"/>
              <w:bottom w:val="single" w:sz="8" w:space="0" w:color="000000"/>
              <w:right w:val="single" w:sz="8" w:space="0" w:color="000000"/>
            </w:tcBorders>
            <w:vAlign w:val="center"/>
            <w:hideMark/>
          </w:tcPr>
          <w:p w14:paraId="00B055BF" w14:textId="77777777" w:rsidR="0087112C" w:rsidRPr="0087112C" w:rsidRDefault="0087112C">
            <w:pPr>
              <w:rPr>
                <w:rFonts w:ascii="Arial" w:hAnsi="Arial" w:cs="Arial"/>
                <w:b/>
                <w:bCs/>
                <w:color w:val="FFFFFF"/>
              </w:rPr>
            </w:pPr>
          </w:p>
        </w:tc>
        <w:tc>
          <w:tcPr>
            <w:tcW w:w="1418" w:type="dxa"/>
            <w:tcBorders>
              <w:top w:val="nil"/>
              <w:left w:val="nil"/>
              <w:bottom w:val="single" w:sz="8" w:space="0" w:color="000000"/>
              <w:right w:val="single" w:sz="8" w:space="0" w:color="000000"/>
            </w:tcBorders>
            <w:shd w:val="clear" w:color="auto" w:fill="000000"/>
            <w:tcMar>
              <w:top w:w="0" w:type="dxa"/>
              <w:left w:w="108" w:type="dxa"/>
              <w:bottom w:w="0" w:type="dxa"/>
              <w:right w:w="108" w:type="dxa"/>
            </w:tcMar>
            <w:vAlign w:val="center"/>
            <w:hideMark/>
          </w:tcPr>
          <w:p w14:paraId="07D620C2" w14:textId="77777777" w:rsidR="0087112C" w:rsidRPr="0087112C" w:rsidRDefault="0087112C">
            <w:pPr>
              <w:rPr>
                <w:rFonts w:ascii="Arial" w:hAnsi="Arial" w:cs="Arial"/>
                <w:i/>
                <w:iCs/>
                <w:color w:val="FFFFFF"/>
              </w:rPr>
            </w:pPr>
            <w:r w:rsidRPr="0087112C">
              <w:rPr>
                <w:rFonts w:ascii="Arial" w:hAnsi="Arial" w:cs="Arial"/>
                <w:i/>
                <w:iCs/>
                <w:color w:val="FFFFFF"/>
              </w:rPr>
              <w:t>(as re-profiled)</w:t>
            </w:r>
          </w:p>
        </w:tc>
        <w:tc>
          <w:tcPr>
            <w:tcW w:w="923" w:type="dxa"/>
            <w:vMerge/>
            <w:tcBorders>
              <w:top w:val="single" w:sz="8" w:space="0" w:color="000000"/>
              <w:left w:val="nil"/>
              <w:bottom w:val="single" w:sz="8" w:space="0" w:color="000000"/>
              <w:right w:val="single" w:sz="8" w:space="0" w:color="000000"/>
            </w:tcBorders>
            <w:vAlign w:val="center"/>
            <w:hideMark/>
          </w:tcPr>
          <w:p w14:paraId="3CB377F0" w14:textId="77777777" w:rsidR="0087112C" w:rsidRPr="0087112C" w:rsidRDefault="0087112C">
            <w:pPr>
              <w:rPr>
                <w:rFonts w:ascii="Arial" w:hAnsi="Arial" w:cs="Arial"/>
                <w:b/>
                <w:bCs/>
                <w:color w:val="FFFFFF"/>
              </w:rPr>
            </w:pPr>
          </w:p>
        </w:tc>
        <w:tc>
          <w:tcPr>
            <w:tcW w:w="982" w:type="dxa"/>
            <w:vMerge/>
            <w:tcBorders>
              <w:top w:val="single" w:sz="8" w:space="0" w:color="000000"/>
              <w:left w:val="nil"/>
              <w:bottom w:val="single" w:sz="8" w:space="0" w:color="000000"/>
              <w:right w:val="single" w:sz="8" w:space="0" w:color="000000"/>
            </w:tcBorders>
            <w:vAlign w:val="center"/>
            <w:hideMark/>
          </w:tcPr>
          <w:p w14:paraId="4C0CFFC6" w14:textId="77777777" w:rsidR="0087112C" w:rsidRPr="0087112C" w:rsidRDefault="0087112C">
            <w:pPr>
              <w:rPr>
                <w:rFonts w:ascii="Arial" w:hAnsi="Arial" w:cs="Arial"/>
                <w:b/>
                <w:bCs/>
                <w:color w:val="FFFFFF"/>
              </w:rPr>
            </w:pPr>
          </w:p>
        </w:tc>
      </w:tr>
      <w:tr w:rsidR="0087112C" w:rsidRPr="0087112C" w14:paraId="751ED176" w14:textId="77777777" w:rsidTr="0087112C">
        <w:trPr>
          <w:trHeight w:val="735"/>
        </w:trPr>
        <w:tc>
          <w:tcPr>
            <w:tcW w:w="149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C33184F" w14:textId="77777777" w:rsidR="0087112C" w:rsidRPr="0087112C" w:rsidRDefault="0087112C">
            <w:pPr>
              <w:rPr>
                <w:rFonts w:ascii="Arial" w:hAnsi="Arial" w:cs="Arial"/>
                <w:color w:val="000000"/>
              </w:rPr>
            </w:pPr>
            <w:r w:rsidRPr="0087112C">
              <w:rPr>
                <w:rFonts w:ascii="Arial" w:hAnsi="Arial" w:cs="Arial"/>
                <w:color w:val="000000"/>
              </w:rPr>
              <w:t>BLF (HeadStart) contribution</w:t>
            </w:r>
          </w:p>
        </w:tc>
        <w:tc>
          <w:tcPr>
            <w:tcW w:w="1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F3881A4" w14:textId="77777777" w:rsidR="0087112C" w:rsidRPr="0087112C" w:rsidRDefault="0087112C">
            <w:pPr>
              <w:jc w:val="right"/>
              <w:rPr>
                <w:rFonts w:ascii="Arial" w:hAnsi="Arial" w:cs="Arial"/>
                <w:color w:val="000000"/>
              </w:rPr>
            </w:pPr>
            <w:r w:rsidRPr="0087112C">
              <w:rPr>
                <w:rFonts w:ascii="Arial" w:hAnsi="Arial" w:cs="Arial"/>
                <w:color w:val="000000"/>
              </w:rPr>
              <w:t>£9,473,065</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5D23C7B" w14:textId="77777777" w:rsidR="0087112C" w:rsidRPr="0087112C" w:rsidRDefault="0087112C">
            <w:pPr>
              <w:jc w:val="right"/>
              <w:rPr>
                <w:rFonts w:ascii="Arial" w:hAnsi="Arial" w:cs="Arial"/>
                <w:color w:val="000000"/>
              </w:rPr>
            </w:pPr>
            <w:r w:rsidRPr="0087112C">
              <w:rPr>
                <w:rFonts w:ascii="Arial" w:hAnsi="Arial" w:cs="Arial"/>
                <w:color w:val="000000"/>
              </w:rPr>
              <w:t>£3,940,653</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D67149A" w14:textId="77777777" w:rsidR="0087112C" w:rsidRPr="0087112C" w:rsidRDefault="0087112C">
            <w:pPr>
              <w:jc w:val="right"/>
              <w:rPr>
                <w:rFonts w:ascii="Arial" w:hAnsi="Arial" w:cs="Arial"/>
                <w:color w:val="000000"/>
              </w:rPr>
            </w:pPr>
            <w:r w:rsidRPr="0087112C">
              <w:rPr>
                <w:rFonts w:ascii="Arial" w:hAnsi="Arial" w:cs="Arial"/>
                <w:color w:val="000000"/>
              </w:rPr>
              <w:t>£3,433,322</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8E0A39" w14:textId="77777777" w:rsidR="0087112C" w:rsidRPr="0087112C" w:rsidRDefault="0087112C">
            <w:pPr>
              <w:jc w:val="right"/>
              <w:rPr>
                <w:rFonts w:ascii="Arial" w:hAnsi="Arial" w:cs="Arial"/>
                <w:color w:val="000000"/>
              </w:rPr>
            </w:pPr>
            <w:r w:rsidRPr="0087112C">
              <w:rPr>
                <w:rFonts w:ascii="Arial" w:hAnsi="Arial" w:cs="Arial"/>
                <w:color w:val="000000"/>
              </w:rPr>
              <w:t>£2,953,143</w:t>
            </w:r>
          </w:p>
        </w:tc>
        <w:tc>
          <w:tcPr>
            <w:tcW w:w="9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2B01FA" w14:textId="77777777" w:rsidR="0087112C" w:rsidRPr="0087112C" w:rsidRDefault="0087112C">
            <w:pPr>
              <w:jc w:val="right"/>
              <w:rPr>
                <w:rFonts w:ascii="Arial" w:hAnsi="Arial" w:cs="Arial"/>
                <w:color w:val="000000"/>
              </w:rPr>
            </w:pPr>
            <w:r w:rsidRPr="0087112C">
              <w:rPr>
                <w:rFonts w:ascii="Arial" w:hAnsi="Arial" w:cs="Arial"/>
                <w:color w:val="000000"/>
              </w:rPr>
              <w:t>£0</w:t>
            </w:r>
          </w:p>
        </w:tc>
        <w:tc>
          <w:tcPr>
            <w:tcW w:w="98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6F7A26B" w14:textId="77777777" w:rsidR="0087112C" w:rsidRPr="0087112C" w:rsidRDefault="0087112C">
            <w:pPr>
              <w:jc w:val="right"/>
              <w:rPr>
                <w:rFonts w:ascii="Arial" w:hAnsi="Arial" w:cs="Arial"/>
                <w:color w:val="000000"/>
              </w:rPr>
            </w:pPr>
            <w:r w:rsidRPr="0087112C">
              <w:rPr>
                <w:rFonts w:ascii="Arial" w:hAnsi="Arial" w:cs="Arial"/>
                <w:color w:val="000000"/>
              </w:rPr>
              <w:t>£2,953,143</w:t>
            </w:r>
          </w:p>
        </w:tc>
      </w:tr>
      <w:tr w:rsidR="0087112C" w:rsidRPr="0087112C" w14:paraId="0278690B" w14:textId="77777777" w:rsidTr="0087112C">
        <w:trPr>
          <w:trHeight w:val="375"/>
        </w:trPr>
        <w:tc>
          <w:tcPr>
            <w:tcW w:w="149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A569FF7" w14:textId="77777777" w:rsidR="0087112C" w:rsidRPr="0087112C" w:rsidRDefault="0087112C">
            <w:pPr>
              <w:rPr>
                <w:rFonts w:ascii="Arial" w:hAnsi="Arial" w:cs="Arial"/>
                <w:color w:val="000000"/>
              </w:rPr>
            </w:pPr>
            <w:r w:rsidRPr="0087112C">
              <w:rPr>
                <w:rFonts w:ascii="Arial" w:hAnsi="Arial" w:cs="Arial"/>
                <w:color w:val="000000"/>
              </w:rPr>
              <w:t>Programme Total</w:t>
            </w:r>
          </w:p>
        </w:tc>
        <w:tc>
          <w:tcPr>
            <w:tcW w:w="1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843A990" w14:textId="77777777" w:rsidR="0087112C" w:rsidRPr="0087112C" w:rsidRDefault="0087112C">
            <w:pPr>
              <w:jc w:val="right"/>
              <w:rPr>
                <w:rFonts w:ascii="Arial" w:hAnsi="Arial" w:cs="Arial"/>
                <w:color w:val="000000"/>
              </w:rPr>
            </w:pPr>
            <w:r w:rsidRPr="0087112C">
              <w:rPr>
                <w:rFonts w:ascii="Arial" w:hAnsi="Arial" w:cs="Arial"/>
                <w:color w:val="000000"/>
              </w:rPr>
              <w:t>£12,241,992</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CCC331" w14:textId="77777777" w:rsidR="0087112C" w:rsidRPr="0087112C" w:rsidRDefault="0087112C">
            <w:pPr>
              <w:jc w:val="right"/>
              <w:rPr>
                <w:rFonts w:ascii="Arial" w:hAnsi="Arial" w:cs="Arial"/>
                <w:color w:val="000000"/>
              </w:rPr>
            </w:pPr>
            <w:r w:rsidRPr="0087112C">
              <w:rPr>
                <w:rFonts w:ascii="Arial" w:hAnsi="Arial" w:cs="Arial"/>
                <w:color w:val="000000"/>
              </w:rPr>
              <w:t>£4,237,780</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8690C63" w14:textId="77777777" w:rsidR="0087112C" w:rsidRPr="0087112C" w:rsidRDefault="0087112C">
            <w:pPr>
              <w:jc w:val="right"/>
              <w:rPr>
                <w:rFonts w:ascii="Arial" w:hAnsi="Arial" w:cs="Arial"/>
                <w:color w:val="000000"/>
              </w:rPr>
            </w:pPr>
            <w:r w:rsidRPr="0087112C">
              <w:rPr>
                <w:rFonts w:ascii="Arial" w:hAnsi="Arial" w:cs="Arial"/>
                <w:color w:val="000000"/>
              </w:rPr>
              <w:t>£3,730,449</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10D06C9" w14:textId="77777777" w:rsidR="0087112C" w:rsidRPr="0087112C" w:rsidRDefault="0087112C">
            <w:pPr>
              <w:jc w:val="right"/>
              <w:rPr>
                <w:rFonts w:ascii="Arial" w:hAnsi="Arial" w:cs="Arial"/>
                <w:color w:val="000000"/>
              </w:rPr>
            </w:pPr>
            <w:r w:rsidRPr="0087112C">
              <w:rPr>
                <w:rFonts w:ascii="Arial" w:hAnsi="Arial" w:cs="Arial"/>
                <w:color w:val="000000"/>
              </w:rPr>
              <w:t>£3,451,843</w:t>
            </w:r>
          </w:p>
        </w:tc>
        <w:tc>
          <w:tcPr>
            <w:tcW w:w="9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CA182C" w14:textId="77777777" w:rsidR="0087112C" w:rsidRPr="0087112C" w:rsidRDefault="0087112C">
            <w:pPr>
              <w:jc w:val="right"/>
              <w:rPr>
                <w:rFonts w:ascii="Arial" w:hAnsi="Arial" w:cs="Arial"/>
                <w:color w:val="000000"/>
              </w:rPr>
            </w:pPr>
            <w:r w:rsidRPr="0087112C">
              <w:rPr>
                <w:rFonts w:ascii="Arial" w:hAnsi="Arial" w:cs="Arial"/>
                <w:color w:val="000000"/>
              </w:rPr>
              <w:t>£0</w:t>
            </w:r>
          </w:p>
        </w:tc>
        <w:tc>
          <w:tcPr>
            <w:tcW w:w="98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30E30F0" w14:textId="77777777" w:rsidR="0087112C" w:rsidRPr="0087112C" w:rsidRDefault="0087112C">
            <w:pPr>
              <w:jc w:val="right"/>
              <w:rPr>
                <w:rFonts w:ascii="Arial" w:hAnsi="Arial" w:cs="Arial"/>
                <w:color w:val="000000"/>
              </w:rPr>
            </w:pPr>
            <w:r w:rsidRPr="0087112C">
              <w:rPr>
                <w:rFonts w:ascii="Arial" w:hAnsi="Arial" w:cs="Arial"/>
                <w:color w:val="000000"/>
              </w:rPr>
              <w:t>£3,451,843</w:t>
            </w:r>
          </w:p>
        </w:tc>
      </w:tr>
    </w:tbl>
    <w:p w14:paraId="4DC6CF90" w14:textId="77777777" w:rsidR="0087112C" w:rsidRPr="0087112C" w:rsidRDefault="0087112C" w:rsidP="00D811C1">
      <w:pPr>
        <w:rPr>
          <w:rFonts w:ascii="Arial" w:eastAsia="Times New Roman" w:hAnsi="Arial" w:cs="Arial"/>
          <w:bCs/>
          <w:color w:val="000000" w:themeColor="text1"/>
        </w:rPr>
      </w:pPr>
    </w:p>
    <w:p w14:paraId="250EAB7B" w14:textId="77777777" w:rsidR="0087112C" w:rsidRDefault="0087112C" w:rsidP="00D811C1">
      <w:pPr>
        <w:rPr>
          <w:rFonts w:ascii="Arial" w:eastAsia="Times New Roman" w:hAnsi="Arial" w:cs="Arial"/>
          <w:bCs/>
          <w:color w:val="00B0F0"/>
        </w:rPr>
      </w:pPr>
    </w:p>
    <w:p w14:paraId="2AEC50AD" w14:textId="66079BE2" w:rsidR="00AB4F68" w:rsidRPr="00CA02BF" w:rsidRDefault="0087112C" w:rsidP="00D811C1">
      <w:pPr>
        <w:rPr>
          <w:rFonts w:ascii="Arial" w:eastAsia="Times New Roman" w:hAnsi="Arial" w:cs="Arial"/>
          <w:bCs/>
          <w:color w:val="00B0F0"/>
        </w:rPr>
      </w:pPr>
      <w:r>
        <w:rPr>
          <w:rFonts w:ascii="Arial" w:eastAsia="Times New Roman" w:hAnsi="Arial" w:cs="Arial"/>
          <w:bCs/>
          <w:color w:val="00B0F0"/>
        </w:rPr>
        <w:t xml:space="preserve">Please see </w:t>
      </w:r>
      <w:r w:rsidR="00AB4F68">
        <w:rPr>
          <w:rFonts w:ascii="Arial" w:eastAsia="Times New Roman" w:hAnsi="Arial" w:cs="Arial"/>
          <w:bCs/>
          <w:color w:val="00B0F0"/>
        </w:rPr>
        <w:t>Appendix 4 Year End Financial Report.</w:t>
      </w:r>
    </w:p>
    <w:p w14:paraId="22FEA1AE" w14:textId="77777777" w:rsidR="00B32010" w:rsidRDefault="00B32010" w:rsidP="0060361B">
      <w:pPr>
        <w:ind w:left="-180"/>
        <w:jc w:val="both"/>
        <w:outlineLvl w:val="0"/>
        <w:rPr>
          <w:rFonts w:ascii="Arial" w:eastAsia="Times New Roman" w:hAnsi="Arial" w:cs="Arial"/>
          <w:b/>
          <w:bCs/>
          <w:color w:val="00B0F0"/>
        </w:rPr>
      </w:pPr>
    </w:p>
    <w:p w14:paraId="0991272C" w14:textId="4CE5F5F5" w:rsidR="00B129DE" w:rsidRDefault="003A624A" w:rsidP="00B129DE">
      <w:pPr>
        <w:pStyle w:val="ListParagraph"/>
        <w:numPr>
          <w:ilvl w:val="0"/>
          <w:numId w:val="1"/>
        </w:numPr>
        <w:ind w:left="180"/>
        <w:jc w:val="both"/>
        <w:outlineLvl w:val="0"/>
        <w:rPr>
          <w:rFonts w:ascii="Arial" w:eastAsia="Times New Roman" w:hAnsi="Arial" w:cs="Arial"/>
          <w:b/>
          <w:bCs/>
          <w:color w:val="00B0F0"/>
        </w:rPr>
      </w:pPr>
      <w:bookmarkStart w:id="17" w:name="_Toc511995374"/>
      <w:r>
        <w:rPr>
          <w:rFonts w:ascii="Arial" w:eastAsia="Times New Roman" w:hAnsi="Arial" w:cs="Arial"/>
          <w:b/>
          <w:bCs/>
          <w:color w:val="00B0F0"/>
        </w:rPr>
        <w:t>Young people learning</w:t>
      </w:r>
      <w:bookmarkEnd w:id="17"/>
    </w:p>
    <w:p w14:paraId="2D1995AA" w14:textId="421E3925" w:rsidR="00B129DE" w:rsidRDefault="00B129DE" w:rsidP="00B129DE">
      <w:pPr>
        <w:jc w:val="both"/>
        <w:outlineLvl w:val="0"/>
        <w:rPr>
          <w:rFonts w:ascii="Arial" w:eastAsia="Times New Roman" w:hAnsi="Arial" w:cs="Arial"/>
          <w:b/>
          <w:bCs/>
          <w:color w:val="00B0F0"/>
        </w:rPr>
      </w:pPr>
    </w:p>
    <w:p w14:paraId="1C8328E5" w14:textId="50E61B3A" w:rsidR="00B129DE" w:rsidRPr="00D811C1" w:rsidRDefault="00B129DE" w:rsidP="00D811C1">
      <w:pPr>
        <w:rPr>
          <w:rFonts w:ascii="Arial" w:eastAsia="Times New Roman" w:hAnsi="Arial" w:cs="Arial"/>
          <w:bCs/>
        </w:rPr>
      </w:pPr>
      <w:r w:rsidRPr="00D811C1">
        <w:rPr>
          <w:rFonts w:ascii="Arial" w:eastAsia="Times New Roman" w:hAnsi="Arial" w:cs="Arial"/>
          <w:bCs/>
        </w:rPr>
        <w:t>Reflections from our HeadStart Ambassadors - ranging from age 17 to 25:</w:t>
      </w:r>
    </w:p>
    <w:p w14:paraId="002C8521" w14:textId="27853E0F" w:rsidR="006C4F8C" w:rsidRDefault="006C4F8C" w:rsidP="00D811C1">
      <w:pPr>
        <w:rPr>
          <w:rFonts w:ascii="Arial" w:eastAsia="Times New Roman" w:hAnsi="Arial" w:cs="Arial"/>
          <w:b/>
          <w:bCs/>
          <w:color w:val="00B0F0"/>
        </w:rPr>
      </w:pPr>
    </w:p>
    <w:p w14:paraId="3DAA8DFB" w14:textId="228BF735" w:rsidR="006C4F8C" w:rsidRDefault="00CF7743" w:rsidP="00D811C1">
      <w:pPr>
        <w:rPr>
          <w:rFonts w:ascii="Arial" w:eastAsia="Times New Roman" w:hAnsi="Arial" w:cs="Arial"/>
          <w:b/>
          <w:bCs/>
        </w:rPr>
      </w:pPr>
      <w:r>
        <w:rPr>
          <w:rFonts w:ascii="Arial" w:eastAsia="Times New Roman" w:hAnsi="Arial" w:cs="Arial"/>
          <w:b/>
          <w:bCs/>
        </w:rPr>
        <w:t xml:space="preserve">Young people </w:t>
      </w:r>
      <w:r w:rsidR="006042F1">
        <w:rPr>
          <w:rFonts w:ascii="Arial" w:eastAsia="Times New Roman" w:hAnsi="Arial" w:cs="Arial"/>
          <w:b/>
          <w:bCs/>
        </w:rPr>
        <w:t>have learnt:</w:t>
      </w:r>
    </w:p>
    <w:p w14:paraId="5ABDF8E6" w14:textId="3F45CFED" w:rsidR="00540E2A" w:rsidRDefault="00540E2A" w:rsidP="00D811C1">
      <w:pPr>
        <w:rPr>
          <w:rFonts w:ascii="Arial" w:eastAsia="Times New Roman" w:hAnsi="Arial" w:cs="Arial"/>
          <w:b/>
          <w:bCs/>
        </w:rPr>
      </w:pPr>
    </w:p>
    <w:p w14:paraId="242EF4D0" w14:textId="69E60877" w:rsidR="00540E2A" w:rsidRPr="003017E6" w:rsidRDefault="003017E6" w:rsidP="00D811C1">
      <w:pPr>
        <w:rPr>
          <w:rFonts w:ascii="Arial" w:hAnsi="Arial" w:cs="Arial"/>
        </w:rPr>
      </w:pPr>
      <w:r>
        <w:rPr>
          <w:rFonts w:ascii="Arial" w:hAnsi="Arial" w:cs="Arial"/>
        </w:rPr>
        <w:t>“</w:t>
      </w:r>
      <w:r w:rsidRPr="003017E6">
        <w:rPr>
          <w:rFonts w:ascii="Arial" w:hAnsi="Arial" w:cs="Arial"/>
        </w:rPr>
        <w:t>That HeadStart has given them the opportunity to mentor, educate and empower people young</w:t>
      </w:r>
      <w:r w:rsidR="00332442">
        <w:rPr>
          <w:rFonts w:ascii="Arial" w:hAnsi="Arial" w:cs="Arial"/>
        </w:rPr>
        <w:t>er</w:t>
      </w:r>
      <w:r w:rsidRPr="003017E6">
        <w:rPr>
          <w:rFonts w:ascii="Arial" w:hAnsi="Arial" w:cs="Arial"/>
        </w:rPr>
        <w:t xml:space="preserve"> than themselves</w:t>
      </w:r>
      <w:r>
        <w:rPr>
          <w:rFonts w:ascii="Arial" w:hAnsi="Arial" w:cs="Arial"/>
        </w:rPr>
        <w:t>”</w:t>
      </w:r>
      <w:r w:rsidR="00B129DE">
        <w:rPr>
          <w:rFonts w:ascii="Arial" w:hAnsi="Arial" w:cs="Arial"/>
        </w:rPr>
        <w:t xml:space="preserve">. </w:t>
      </w:r>
      <w:r w:rsidRPr="003017E6">
        <w:rPr>
          <w:rFonts w:ascii="Arial" w:hAnsi="Arial" w:cs="Arial"/>
        </w:rPr>
        <w:t xml:space="preserve"> </w:t>
      </w:r>
    </w:p>
    <w:p w14:paraId="7B9F01F3" w14:textId="77777777" w:rsidR="00D811C1" w:rsidRDefault="00D811C1" w:rsidP="00D811C1">
      <w:pPr>
        <w:rPr>
          <w:rFonts w:ascii="Arial" w:hAnsi="Arial" w:cs="Arial"/>
        </w:rPr>
      </w:pPr>
    </w:p>
    <w:p w14:paraId="38729C71" w14:textId="23E8E416" w:rsidR="00540E2A" w:rsidRPr="003017E6" w:rsidRDefault="003017E6" w:rsidP="00D811C1">
      <w:pPr>
        <w:rPr>
          <w:rFonts w:ascii="Arial" w:hAnsi="Arial" w:cs="Arial"/>
        </w:rPr>
      </w:pPr>
      <w:r>
        <w:rPr>
          <w:rFonts w:ascii="Arial" w:hAnsi="Arial" w:cs="Arial"/>
        </w:rPr>
        <w:t xml:space="preserve">“HeadStart has provided the chance to do more </w:t>
      </w:r>
      <w:r w:rsidR="00332442">
        <w:rPr>
          <w:rFonts w:ascii="Arial" w:hAnsi="Arial" w:cs="Arial"/>
        </w:rPr>
        <w:t>awareness-</w:t>
      </w:r>
      <w:r>
        <w:rPr>
          <w:rFonts w:ascii="Arial" w:hAnsi="Arial" w:cs="Arial"/>
        </w:rPr>
        <w:t>raising amongst young people, but there is still so much more that can be done</w:t>
      </w:r>
      <w:r w:rsidR="00332442">
        <w:rPr>
          <w:rFonts w:ascii="Arial" w:hAnsi="Arial" w:cs="Arial"/>
        </w:rPr>
        <w:t xml:space="preserve"> to </w:t>
      </w:r>
      <w:r w:rsidR="00540E2A" w:rsidRPr="003017E6">
        <w:rPr>
          <w:rFonts w:ascii="Arial" w:hAnsi="Arial" w:cs="Arial"/>
        </w:rPr>
        <w:t>educate young people</w:t>
      </w:r>
      <w:r w:rsidR="00332442">
        <w:rPr>
          <w:rFonts w:ascii="Arial" w:hAnsi="Arial" w:cs="Arial"/>
        </w:rPr>
        <w:t>”</w:t>
      </w:r>
      <w:r w:rsidR="00540E2A" w:rsidRPr="003017E6">
        <w:rPr>
          <w:rFonts w:ascii="Arial" w:hAnsi="Arial" w:cs="Arial"/>
        </w:rPr>
        <w:t xml:space="preserve"> </w:t>
      </w:r>
    </w:p>
    <w:p w14:paraId="3B6F3CAA" w14:textId="77777777" w:rsidR="00D811C1" w:rsidRDefault="00D811C1" w:rsidP="00D811C1">
      <w:pPr>
        <w:rPr>
          <w:rFonts w:ascii="Arial" w:hAnsi="Arial" w:cs="Arial"/>
        </w:rPr>
      </w:pPr>
    </w:p>
    <w:p w14:paraId="1FE85C77" w14:textId="062B0519" w:rsidR="00540E2A" w:rsidRDefault="009868C2" w:rsidP="00D811C1">
      <w:pPr>
        <w:rPr>
          <w:rFonts w:ascii="Arial" w:hAnsi="Arial" w:cs="Arial"/>
        </w:rPr>
      </w:pPr>
      <w:r>
        <w:rPr>
          <w:rFonts w:ascii="Arial" w:hAnsi="Arial" w:cs="Arial"/>
        </w:rPr>
        <w:t>“Older young people would like to do more across the city and perhaps deliver on behalf of HeadStart now that they have new skills”</w:t>
      </w:r>
    </w:p>
    <w:p w14:paraId="6EEE7D48" w14:textId="58A711D9" w:rsidR="009868C2" w:rsidRDefault="009868C2" w:rsidP="00D811C1">
      <w:pPr>
        <w:rPr>
          <w:rFonts w:ascii="Arial" w:hAnsi="Arial" w:cs="Arial"/>
        </w:rPr>
      </w:pPr>
    </w:p>
    <w:p w14:paraId="1C649B69" w14:textId="3BEA9761" w:rsidR="009868C2" w:rsidRPr="009868C2" w:rsidRDefault="009868C2" w:rsidP="00D811C1">
      <w:pPr>
        <w:rPr>
          <w:rFonts w:ascii="Arial" w:hAnsi="Arial" w:cs="Arial"/>
        </w:rPr>
      </w:pPr>
      <w:r>
        <w:rPr>
          <w:rFonts w:ascii="Arial" w:hAnsi="Arial" w:cs="Arial"/>
        </w:rPr>
        <w:t>“To truly be the voice of all young people, we need to get more involved in the delivery of programmes and interventions to see the impact on others”</w:t>
      </w:r>
    </w:p>
    <w:p w14:paraId="30300AA9" w14:textId="77777777" w:rsidR="00540E2A" w:rsidRPr="00C65755" w:rsidRDefault="00540E2A" w:rsidP="00D811C1">
      <w:pPr>
        <w:rPr>
          <w:rFonts w:ascii="Arial" w:hAnsi="Arial" w:cs="Arial"/>
        </w:rPr>
      </w:pPr>
    </w:p>
    <w:p w14:paraId="56870028" w14:textId="6D902B65" w:rsidR="00540E2A" w:rsidRPr="009868C2" w:rsidRDefault="009868C2" w:rsidP="00D811C1">
      <w:pPr>
        <w:rPr>
          <w:rFonts w:ascii="Arial" w:hAnsi="Arial" w:cs="Arial"/>
        </w:rPr>
      </w:pPr>
      <w:r>
        <w:rPr>
          <w:rFonts w:ascii="Arial" w:hAnsi="Arial" w:cs="Arial"/>
        </w:rPr>
        <w:t>“Volunteering opportunities are important if young people want to feel more part of their community”</w:t>
      </w:r>
    </w:p>
    <w:p w14:paraId="5AD405B9" w14:textId="77777777" w:rsidR="00540E2A" w:rsidRPr="009868C2" w:rsidRDefault="00540E2A" w:rsidP="00D811C1">
      <w:pPr>
        <w:rPr>
          <w:rFonts w:ascii="Arial" w:hAnsi="Arial" w:cs="Arial"/>
        </w:rPr>
      </w:pPr>
    </w:p>
    <w:p w14:paraId="1872DD3B" w14:textId="0A8BA849" w:rsidR="009868C2" w:rsidRDefault="009868C2" w:rsidP="00D811C1">
      <w:pPr>
        <w:rPr>
          <w:rFonts w:ascii="Arial" w:hAnsi="Arial" w:cs="Arial"/>
        </w:rPr>
      </w:pPr>
      <w:r>
        <w:rPr>
          <w:rFonts w:ascii="Arial" w:hAnsi="Arial" w:cs="Arial"/>
        </w:rPr>
        <w:t>“Where school didn’t, HeadStart has given young people the opportunity to be more ready for work</w:t>
      </w:r>
      <w:r w:rsidR="00332442">
        <w:rPr>
          <w:rFonts w:ascii="Arial" w:hAnsi="Arial" w:cs="Arial"/>
        </w:rPr>
        <w:t>,</w:t>
      </w:r>
      <w:r>
        <w:rPr>
          <w:rFonts w:ascii="Arial" w:hAnsi="Arial" w:cs="Arial"/>
        </w:rPr>
        <w:t xml:space="preserve"> preparing them mentally and practically”</w:t>
      </w:r>
    </w:p>
    <w:p w14:paraId="31D356E0" w14:textId="77777777" w:rsidR="00540E2A" w:rsidRPr="00C65755" w:rsidRDefault="00540E2A" w:rsidP="00D811C1">
      <w:pPr>
        <w:rPr>
          <w:rFonts w:ascii="Arial" w:hAnsi="Arial" w:cs="Arial"/>
        </w:rPr>
      </w:pPr>
    </w:p>
    <w:p w14:paraId="108D52EA" w14:textId="58533CDF" w:rsidR="00B129DE" w:rsidRDefault="009868C2" w:rsidP="00D811C1">
      <w:pPr>
        <w:rPr>
          <w:rFonts w:ascii="Arial" w:hAnsi="Arial" w:cs="Arial"/>
        </w:rPr>
      </w:pPr>
      <w:r>
        <w:rPr>
          <w:rFonts w:ascii="Arial" w:hAnsi="Arial" w:cs="Arial"/>
        </w:rPr>
        <w:t xml:space="preserve">“That it is really important to co-produce new services </w:t>
      </w:r>
      <w:r w:rsidR="00B129DE">
        <w:rPr>
          <w:rFonts w:ascii="Arial" w:hAnsi="Arial" w:cs="Arial"/>
        </w:rPr>
        <w:t xml:space="preserve">and support </w:t>
      </w:r>
      <w:r>
        <w:rPr>
          <w:rFonts w:ascii="Arial" w:hAnsi="Arial" w:cs="Arial"/>
        </w:rPr>
        <w:t>with young people</w:t>
      </w:r>
      <w:r w:rsidR="00B129DE">
        <w:rPr>
          <w:rFonts w:ascii="Arial" w:hAnsi="Arial" w:cs="Arial"/>
        </w:rPr>
        <w:t xml:space="preserve"> and hope that this is done with the new emotional wellbeing service that is being set up”</w:t>
      </w:r>
    </w:p>
    <w:p w14:paraId="7FC85D87" w14:textId="77777777" w:rsidR="00D811C1" w:rsidRDefault="00D811C1" w:rsidP="00D811C1">
      <w:pPr>
        <w:rPr>
          <w:rFonts w:ascii="Arial" w:hAnsi="Arial" w:cs="Arial"/>
        </w:rPr>
      </w:pPr>
    </w:p>
    <w:p w14:paraId="2EBC2418" w14:textId="12631FD1" w:rsidR="00B129DE" w:rsidRDefault="00B129DE" w:rsidP="00D811C1">
      <w:pPr>
        <w:rPr>
          <w:rFonts w:ascii="Arial" w:hAnsi="Arial" w:cs="Arial"/>
        </w:rPr>
      </w:pPr>
      <w:r>
        <w:rPr>
          <w:rFonts w:ascii="Arial" w:hAnsi="Arial" w:cs="Arial"/>
        </w:rPr>
        <w:t>“Using</w:t>
      </w:r>
      <w:r w:rsidR="00540E2A" w:rsidRPr="00B129DE">
        <w:rPr>
          <w:rFonts w:ascii="Arial" w:hAnsi="Arial" w:cs="Arial"/>
        </w:rPr>
        <w:t xml:space="preserve"> humour </w:t>
      </w:r>
      <w:r>
        <w:rPr>
          <w:rFonts w:ascii="Arial" w:hAnsi="Arial" w:cs="Arial"/>
        </w:rPr>
        <w:t xml:space="preserve">is a good way to engage young people and help </w:t>
      </w:r>
      <w:r w:rsidR="00540E2A" w:rsidRPr="00B129DE">
        <w:rPr>
          <w:rFonts w:ascii="Arial" w:hAnsi="Arial" w:cs="Arial"/>
        </w:rPr>
        <w:t xml:space="preserve">break the stigma </w:t>
      </w:r>
      <w:r>
        <w:rPr>
          <w:rFonts w:ascii="Arial" w:hAnsi="Arial" w:cs="Arial"/>
        </w:rPr>
        <w:t>of mental health”</w:t>
      </w:r>
    </w:p>
    <w:p w14:paraId="173CDAC4" w14:textId="77777777" w:rsidR="00D811C1" w:rsidRDefault="00D811C1" w:rsidP="00D811C1">
      <w:pPr>
        <w:rPr>
          <w:rFonts w:ascii="Arial" w:hAnsi="Arial" w:cs="Arial"/>
        </w:rPr>
      </w:pPr>
    </w:p>
    <w:p w14:paraId="42037B58" w14:textId="0CCC5DF3" w:rsidR="00540E2A" w:rsidRDefault="00B129DE" w:rsidP="00D811C1">
      <w:pPr>
        <w:rPr>
          <w:rFonts w:ascii="Arial" w:hAnsi="Arial" w:cs="Arial"/>
        </w:rPr>
      </w:pPr>
      <w:r>
        <w:rPr>
          <w:rFonts w:ascii="Arial" w:hAnsi="Arial" w:cs="Arial"/>
        </w:rPr>
        <w:t xml:space="preserve">“The professionals </w:t>
      </w:r>
      <w:r w:rsidR="00540E2A" w:rsidRPr="00B129DE">
        <w:rPr>
          <w:rFonts w:ascii="Arial" w:hAnsi="Arial" w:cs="Arial"/>
        </w:rPr>
        <w:t>around youn</w:t>
      </w:r>
      <w:r>
        <w:rPr>
          <w:rFonts w:ascii="Arial" w:hAnsi="Arial" w:cs="Arial"/>
        </w:rPr>
        <w:t>g people need to be relatable, HeadStart staff are!”</w:t>
      </w:r>
      <w:r w:rsidR="00540E2A" w:rsidRPr="00B129DE">
        <w:rPr>
          <w:rFonts w:ascii="Arial" w:hAnsi="Arial" w:cs="Arial"/>
        </w:rPr>
        <w:t xml:space="preserve"> </w:t>
      </w:r>
    </w:p>
    <w:p w14:paraId="3228C492" w14:textId="77777777" w:rsidR="00D811C1" w:rsidRDefault="00D811C1" w:rsidP="00D811C1">
      <w:pPr>
        <w:rPr>
          <w:rFonts w:ascii="Arial" w:hAnsi="Arial" w:cs="Arial"/>
        </w:rPr>
      </w:pPr>
    </w:p>
    <w:p w14:paraId="5392DFD0" w14:textId="445CAB69" w:rsidR="00B129DE" w:rsidRDefault="00B129DE" w:rsidP="00D811C1">
      <w:pPr>
        <w:rPr>
          <w:rFonts w:ascii="Arial" w:hAnsi="Arial" w:cs="Arial"/>
        </w:rPr>
      </w:pPr>
      <w:r>
        <w:rPr>
          <w:rFonts w:ascii="Arial" w:hAnsi="Arial" w:cs="Arial"/>
        </w:rPr>
        <w:t>“Professionals around young people have a duty to open up opportunities to young people who wouldn’t normally have them”</w:t>
      </w:r>
    </w:p>
    <w:p w14:paraId="44B5CBC3" w14:textId="77777777" w:rsidR="00D811C1" w:rsidRDefault="00D811C1" w:rsidP="00D811C1">
      <w:pPr>
        <w:rPr>
          <w:rFonts w:ascii="Arial" w:hAnsi="Arial" w:cs="Arial"/>
        </w:rPr>
      </w:pPr>
    </w:p>
    <w:p w14:paraId="3D9D7CB7" w14:textId="3BAF073F" w:rsidR="00540E2A" w:rsidRPr="00B129DE" w:rsidRDefault="00A07F46" w:rsidP="00D811C1">
      <w:pPr>
        <w:rPr>
          <w:rFonts w:ascii="Arial" w:hAnsi="Arial" w:cs="Arial"/>
        </w:rPr>
      </w:pPr>
      <w:r>
        <w:rPr>
          <w:rFonts w:ascii="Arial" w:hAnsi="Arial" w:cs="Arial"/>
        </w:rPr>
        <w:t xml:space="preserve">“Giving young people new skills and not just access to things they enjoy is important” </w:t>
      </w:r>
    </w:p>
    <w:p w14:paraId="22AAF45A" w14:textId="77777777" w:rsidR="00D811C1" w:rsidRDefault="00D811C1" w:rsidP="00D811C1">
      <w:pPr>
        <w:rPr>
          <w:rFonts w:ascii="Arial" w:hAnsi="Arial" w:cs="Arial"/>
        </w:rPr>
      </w:pPr>
    </w:p>
    <w:p w14:paraId="03B50E4B" w14:textId="7E266984" w:rsidR="00A07F46" w:rsidRDefault="00A07F46" w:rsidP="00D811C1">
      <w:pPr>
        <w:rPr>
          <w:rFonts w:ascii="Arial" w:hAnsi="Arial" w:cs="Arial"/>
        </w:rPr>
      </w:pPr>
      <w:r>
        <w:rPr>
          <w:rFonts w:ascii="Arial" w:hAnsi="Arial" w:cs="Arial"/>
        </w:rPr>
        <w:t>“The feeling of success having worked on the Summer Programme”</w:t>
      </w:r>
    </w:p>
    <w:p w14:paraId="173A7D39" w14:textId="77777777" w:rsidR="00D811C1" w:rsidRDefault="00D811C1" w:rsidP="00D811C1">
      <w:pPr>
        <w:rPr>
          <w:rFonts w:ascii="Arial" w:hAnsi="Arial" w:cs="Arial"/>
        </w:rPr>
      </w:pPr>
    </w:p>
    <w:p w14:paraId="2BE7972F" w14:textId="4300F818" w:rsidR="00A07F46" w:rsidRDefault="00A07F46" w:rsidP="00D811C1">
      <w:pPr>
        <w:rPr>
          <w:rFonts w:ascii="Arial" w:hAnsi="Arial" w:cs="Arial"/>
        </w:rPr>
      </w:pPr>
      <w:r>
        <w:rPr>
          <w:rFonts w:ascii="Arial" w:hAnsi="Arial" w:cs="Arial"/>
        </w:rPr>
        <w:t>“As a young person, it’s hard to describe to a stranger how you feel if you don’t understand how you feel yourself”</w:t>
      </w:r>
    </w:p>
    <w:p w14:paraId="467E7010" w14:textId="77777777" w:rsidR="00D811C1" w:rsidRDefault="00D811C1" w:rsidP="00D811C1">
      <w:pPr>
        <w:rPr>
          <w:rFonts w:ascii="Arial" w:hAnsi="Arial" w:cs="Arial"/>
        </w:rPr>
      </w:pPr>
    </w:p>
    <w:p w14:paraId="74469B20" w14:textId="7CD1E587" w:rsidR="00540E2A" w:rsidRPr="00A07F46" w:rsidRDefault="00A07F46" w:rsidP="00D811C1">
      <w:pPr>
        <w:rPr>
          <w:rFonts w:ascii="Arial" w:hAnsi="Arial" w:cs="Arial"/>
        </w:rPr>
      </w:pPr>
      <w:r>
        <w:rPr>
          <w:rFonts w:ascii="Arial" w:hAnsi="Arial" w:cs="Arial"/>
        </w:rPr>
        <w:t>“Joining the dots between schools</w:t>
      </w:r>
      <w:r w:rsidR="00332442">
        <w:rPr>
          <w:rFonts w:ascii="Arial" w:hAnsi="Arial" w:cs="Arial"/>
        </w:rPr>
        <w:t>,</w:t>
      </w:r>
      <w:r>
        <w:rPr>
          <w:rFonts w:ascii="Arial" w:hAnsi="Arial" w:cs="Arial"/>
        </w:rPr>
        <w:t xml:space="preserve"> the community and parents is important to support the mental health of young people”</w:t>
      </w:r>
    </w:p>
    <w:p w14:paraId="25FFCDB9" w14:textId="40E78055" w:rsidR="008A338B" w:rsidRPr="008A338B" w:rsidRDefault="008A338B" w:rsidP="008A338B">
      <w:pPr>
        <w:jc w:val="both"/>
        <w:outlineLvl w:val="0"/>
        <w:rPr>
          <w:rFonts w:ascii="Arial" w:eastAsia="Times New Roman" w:hAnsi="Arial" w:cs="Arial"/>
          <w:b/>
          <w:bCs/>
          <w:color w:val="00B0F0"/>
        </w:rPr>
      </w:pPr>
    </w:p>
    <w:p w14:paraId="5D673657" w14:textId="17EF14A8" w:rsidR="008A338B" w:rsidRPr="008A338B" w:rsidRDefault="00663531" w:rsidP="008A338B">
      <w:pPr>
        <w:pStyle w:val="ListParagraph"/>
        <w:numPr>
          <w:ilvl w:val="0"/>
          <w:numId w:val="1"/>
        </w:numPr>
        <w:ind w:left="180"/>
        <w:jc w:val="both"/>
        <w:outlineLvl w:val="0"/>
        <w:rPr>
          <w:rFonts w:ascii="Arial" w:eastAsia="Times New Roman" w:hAnsi="Arial" w:cs="Arial"/>
          <w:b/>
          <w:bCs/>
          <w:color w:val="00B0F0"/>
        </w:rPr>
      </w:pPr>
      <w:bookmarkStart w:id="18" w:name="_Toc511995375"/>
      <w:r>
        <w:rPr>
          <w:rFonts w:ascii="Arial" w:eastAsia="Times New Roman" w:hAnsi="Arial" w:cs="Arial"/>
          <w:b/>
          <w:bCs/>
          <w:color w:val="00B0F0"/>
        </w:rPr>
        <w:t xml:space="preserve">Year 3 </w:t>
      </w:r>
      <w:r w:rsidR="00D811C1">
        <w:rPr>
          <w:rFonts w:ascii="Arial" w:eastAsia="Times New Roman" w:hAnsi="Arial" w:cs="Arial"/>
          <w:b/>
          <w:bCs/>
          <w:color w:val="00B0F0"/>
        </w:rPr>
        <w:t>priorities</w:t>
      </w:r>
      <w:bookmarkEnd w:id="18"/>
    </w:p>
    <w:p w14:paraId="67C1C323" w14:textId="79DFF259" w:rsidR="0060361B" w:rsidRDefault="0060361B" w:rsidP="008A338B">
      <w:pPr>
        <w:jc w:val="both"/>
        <w:outlineLvl w:val="0"/>
        <w:rPr>
          <w:rFonts w:ascii="Arial" w:eastAsia="Times New Roman" w:hAnsi="Arial" w:cs="Arial"/>
          <w:bCs/>
        </w:rPr>
      </w:pPr>
    </w:p>
    <w:p w14:paraId="5F9D0F85" w14:textId="2E620ED0" w:rsidR="004914F2" w:rsidRPr="00D811C1" w:rsidRDefault="00D811C1" w:rsidP="00D811C1">
      <w:pPr>
        <w:rPr>
          <w:rFonts w:ascii="Arial" w:eastAsia="Times New Roman" w:hAnsi="Arial" w:cs="Arial"/>
          <w:b/>
          <w:bCs/>
        </w:rPr>
      </w:pPr>
      <w:r w:rsidRPr="00D811C1">
        <w:rPr>
          <w:rFonts w:ascii="Arial" w:eastAsia="Times New Roman" w:hAnsi="Arial" w:cs="Arial"/>
          <w:b/>
          <w:bCs/>
        </w:rPr>
        <w:t>In year three HeadStart will:</w:t>
      </w:r>
    </w:p>
    <w:p w14:paraId="5EA61A98" w14:textId="2527DD79" w:rsidR="00D811C1" w:rsidRDefault="00D811C1" w:rsidP="00D811C1">
      <w:pPr>
        <w:rPr>
          <w:rFonts w:ascii="Arial" w:eastAsia="Times New Roman" w:hAnsi="Arial" w:cs="Arial"/>
          <w:bCs/>
        </w:rPr>
      </w:pPr>
    </w:p>
    <w:p w14:paraId="056821F5" w14:textId="5EEBD475" w:rsidR="00D811C1" w:rsidRPr="007C397B" w:rsidRDefault="00FA0323" w:rsidP="007C397B">
      <w:pPr>
        <w:pStyle w:val="ListParagraph"/>
        <w:numPr>
          <w:ilvl w:val="0"/>
          <w:numId w:val="21"/>
        </w:numPr>
        <w:rPr>
          <w:rFonts w:ascii="Arial" w:eastAsia="Times New Roman" w:hAnsi="Arial" w:cs="Arial"/>
          <w:bCs/>
        </w:rPr>
      </w:pPr>
      <w:r w:rsidRPr="007C397B">
        <w:rPr>
          <w:rFonts w:ascii="Arial" w:eastAsia="Times New Roman" w:hAnsi="Arial" w:cs="Arial"/>
          <w:bCs/>
        </w:rPr>
        <w:t>Develop a co-produced sustainability strategy and implementation plan</w:t>
      </w:r>
      <w:r w:rsidR="00F36CA4">
        <w:rPr>
          <w:rFonts w:ascii="Arial" w:eastAsia="Times New Roman" w:hAnsi="Arial" w:cs="Arial"/>
          <w:bCs/>
        </w:rPr>
        <w:t xml:space="preserve"> based on evidence and learning</w:t>
      </w:r>
    </w:p>
    <w:p w14:paraId="2D1CD750" w14:textId="77777777" w:rsidR="00FA0323" w:rsidRDefault="00FA0323" w:rsidP="00D811C1">
      <w:pPr>
        <w:rPr>
          <w:rFonts w:ascii="Arial" w:eastAsia="Times New Roman" w:hAnsi="Arial" w:cs="Arial"/>
          <w:bCs/>
        </w:rPr>
      </w:pPr>
    </w:p>
    <w:p w14:paraId="10ED4259" w14:textId="6B01C425" w:rsidR="00FA0323" w:rsidRPr="007C397B" w:rsidRDefault="00FA0323" w:rsidP="007C397B">
      <w:pPr>
        <w:pStyle w:val="ListParagraph"/>
        <w:numPr>
          <w:ilvl w:val="0"/>
          <w:numId w:val="21"/>
        </w:numPr>
        <w:rPr>
          <w:rFonts w:ascii="Arial" w:eastAsia="Times New Roman" w:hAnsi="Arial" w:cs="Arial"/>
          <w:bCs/>
        </w:rPr>
      </w:pPr>
      <w:r w:rsidRPr="007C397B">
        <w:rPr>
          <w:rFonts w:ascii="Arial" w:eastAsia="Times New Roman" w:hAnsi="Arial" w:cs="Arial"/>
          <w:bCs/>
        </w:rPr>
        <w:t>Continue with our co-production approach increasing our efforts to involve young people in the design and delivery of the programme</w:t>
      </w:r>
      <w:r w:rsidR="00EF6B08">
        <w:rPr>
          <w:rFonts w:ascii="Arial" w:eastAsia="Times New Roman" w:hAnsi="Arial" w:cs="Arial"/>
          <w:bCs/>
        </w:rPr>
        <w:t>,</w:t>
      </w:r>
      <w:r w:rsidRPr="007C397B">
        <w:rPr>
          <w:rFonts w:ascii="Arial" w:eastAsia="Times New Roman" w:hAnsi="Arial" w:cs="Arial"/>
          <w:bCs/>
        </w:rPr>
        <w:t xml:space="preserve"> and share best practice with other services aimed at young people</w:t>
      </w:r>
    </w:p>
    <w:p w14:paraId="6515DA87" w14:textId="16665460" w:rsidR="00FA0323" w:rsidRDefault="00FA0323" w:rsidP="00D811C1">
      <w:pPr>
        <w:rPr>
          <w:rFonts w:ascii="Arial" w:eastAsia="Times New Roman" w:hAnsi="Arial" w:cs="Arial"/>
          <w:bCs/>
        </w:rPr>
      </w:pPr>
    </w:p>
    <w:p w14:paraId="6EBF964D" w14:textId="1EA0D38C" w:rsidR="00FA0323" w:rsidRPr="007C397B" w:rsidRDefault="00FA0323" w:rsidP="007C397B">
      <w:pPr>
        <w:pStyle w:val="ListParagraph"/>
        <w:numPr>
          <w:ilvl w:val="0"/>
          <w:numId w:val="21"/>
        </w:numPr>
        <w:rPr>
          <w:rFonts w:ascii="Arial" w:eastAsia="Times New Roman" w:hAnsi="Arial" w:cs="Arial"/>
          <w:bCs/>
        </w:rPr>
      </w:pPr>
      <w:r w:rsidRPr="007C397B">
        <w:rPr>
          <w:rFonts w:ascii="Arial" w:eastAsia="Times New Roman" w:hAnsi="Arial" w:cs="Arial"/>
          <w:bCs/>
        </w:rPr>
        <w:t>Deliver</w:t>
      </w:r>
      <w:r w:rsidR="00C972AA" w:rsidRPr="007C397B">
        <w:rPr>
          <w:rFonts w:ascii="Arial" w:eastAsia="Times New Roman" w:hAnsi="Arial" w:cs="Arial"/>
          <w:bCs/>
        </w:rPr>
        <w:t xml:space="preserve"> agreed </w:t>
      </w:r>
      <w:r w:rsidR="00B549E8">
        <w:rPr>
          <w:rFonts w:ascii="Arial" w:eastAsia="Times New Roman" w:hAnsi="Arial" w:cs="Arial"/>
          <w:bCs/>
        </w:rPr>
        <w:t>interventions</w:t>
      </w:r>
      <w:r w:rsidRPr="007C397B">
        <w:rPr>
          <w:rFonts w:ascii="Arial" w:eastAsia="Times New Roman" w:hAnsi="Arial" w:cs="Arial"/>
          <w:bCs/>
        </w:rPr>
        <w:t xml:space="preserve"> to our second cohort of schools</w:t>
      </w:r>
      <w:r w:rsidR="00C972AA" w:rsidRPr="007C397B">
        <w:rPr>
          <w:rFonts w:ascii="Arial" w:eastAsia="Times New Roman" w:hAnsi="Arial" w:cs="Arial"/>
          <w:bCs/>
        </w:rPr>
        <w:t xml:space="preserve"> having learnt from cohort one</w:t>
      </w:r>
    </w:p>
    <w:p w14:paraId="137A7D5F" w14:textId="66A0B479" w:rsidR="00FA0323" w:rsidRDefault="00FA0323" w:rsidP="00D811C1">
      <w:pPr>
        <w:rPr>
          <w:rFonts w:ascii="Arial" w:eastAsia="Times New Roman" w:hAnsi="Arial" w:cs="Arial"/>
          <w:bCs/>
        </w:rPr>
      </w:pPr>
    </w:p>
    <w:p w14:paraId="3E38839D" w14:textId="23150F7A" w:rsidR="00FA0323" w:rsidRPr="007C397B" w:rsidRDefault="00FA0323" w:rsidP="007C397B">
      <w:pPr>
        <w:pStyle w:val="ListParagraph"/>
        <w:numPr>
          <w:ilvl w:val="0"/>
          <w:numId w:val="21"/>
        </w:numPr>
        <w:rPr>
          <w:rFonts w:ascii="Arial" w:eastAsia="Times New Roman" w:hAnsi="Arial" w:cs="Arial"/>
          <w:bCs/>
        </w:rPr>
      </w:pPr>
      <w:r w:rsidRPr="007C397B">
        <w:rPr>
          <w:rFonts w:ascii="Arial" w:eastAsia="Times New Roman" w:hAnsi="Arial" w:cs="Arial"/>
          <w:bCs/>
        </w:rPr>
        <w:t xml:space="preserve">Support our communities to take ownership of emotional health and wellbeing initiatives </w:t>
      </w:r>
      <w:r w:rsidR="00B549E8">
        <w:rPr>
          <w:rFonts w:ascii="Arial" w:eastAsia="Times New Roman" w:hAnsi="Arial" w:cs="Arial"/>
          <w:bCs/>
        </w:rPr>
        <w:t>to</w:t>
      </w:r>
      <w:r w:rsidRPr="007C397B">
        <w:rPr>
          <w:rFonts w:ascii="Arial" w:eastAsia="Times New Roman" w:hAnsi="Arial" w:cs="Arial"/>
          <w:bCs/>
        </w:rPr>
        <w:t xml:space="preserve"> continue building community resilience through ensuring a joined-up approach</w:t>
      </w:r>
    </w:p>
    <w:p w14:paraId="39008F7E" w14:textId="01625FC1" w:rsidR="00C972AA" w:rsidRDefault="00C972AA" w:rsidP="00D811C1">
      <w:pPr>
        <w:rPr>
          <w:rFonts w:ascii="Arial" w:eastAsia="Times New Roman" w:hAnsi="Arial" w:cs="Arial"/>
          <w:bCs/>
        </w:rPr>
      </w:pPr>
    </w:p>
    <w:p w14:paraId="3600181A" w14:textId="0C76B4A0" w:rsidR="00C972AA" w:rsidRPr="007C397B" w:rsidRDefault="00C972AA" w:rsidP="007C397B">
      <w:pPr>
        <w:pStyle w:val="ListParagraph"/>
        <w:numPr>
          <w:ilvl w:val="0"/>
          <w:numId w:val="21"/>
        </w:numPr>
        <w:rPr>
          <w:rFonts w:ascii="Arial" w:eastAsia="Times New Roman" w:hAnsi="Arial" w:cs="Arial"/>
          <w:bCs/>
        </w:rPr>
      </w:pPr>
      <w:r w:rsidRPr="007C397B">
        <w:rPr>
          <w:rFonts w:ascii="Arial" w:eastAsia="Times New Roman" w:hAnsi="Arial" w:cs="Arial"/>
          <w:bCs/>
        </w:rPr>
        <w:t>Drive forward national and local evaluation so that we can continue to ‘test and learn’ the impact of our interventions</w:t>
      </w:r>
    </w:p>
    <w:p w14:paraId="2E924779" w14:textId="6A163119" w:rsidR="00C972AA" w:rsidRDefault="00C972AA" w:rsidP="00D811C1">
      <w:pPr>
        <w:rPr>
          <w:rFonts w:ascii="Arial" w:eastAsia="Times New Roman" w:hAnsi="Arial" w:cs="Arial"/>
          <w:bCs/>
        </w:rPr>
      </w:pPr>
    </w:p>
    <w:p w14:paraId="70666E9C" w14:textId="6D87D2FE" w:rsidR="00C972AA" w:rsidRPr="007C397B" w:rsidRDefault="00C972AA" w:rsidP="007C397B">
      <w:pPr>
        <w:pStyle w:val="ListParagraph"/>
        <w:numPr>
          <w:ilvl w:val="0"/>
          <w:numId w:val="21"/>
        </w:numPr>
        <w:rPr>
          <w:rFonts w:ascii="Arial" w:eastAsia="Times New Roman" w:hAnsi="Arial" w:cs="Arial"/>
          <w:bCs/>
        </w:rPr>
      </w:pPr>
      <w:r w:rsidRPr="007C397B">
        <w:rPr>
          <w:rFonts w:ascii="Arial" w:eastAsia="Times New Roman" w:hAnsi="Arial" w:cs="Arial"/>
          <w:bCs/>
        </w:rPr>
        <w:t>Work with the Big Lottery Fund on understanding the roles and responsibilities around GDPR to ensure all parties are compliant with the new legislation</w:t>
      </w:r>
    </w:p>
    <w:p w14:paraId="0EB64D71" w14:textId="3CFCE938" w:rsidR="007C397B" w:rsidRDefault="007C397B" w:rsidP="00D811C1">
      <w:pPr>
        <w:rPr>
          <w:rFonts w:ascii="Arial" w:eastAsia="Times New Roman" w:hAnsi="Arial" w:cs="Arial"/>
          <w:bCs/>
        </w:rPr>
      </w:pPr>
    </w:p>
    <w:p w14:paraId="4D8BE2F5" w14:textId="43248F66" w:rsidR="007C397B" w:rsidRPr="007C397B" w:rsidRDefault="007C397B" w:rsidP="007C397B">
      <w:pPr>
        <w:pStyle w:val="ListParagraph"/>
        <w:numPr>
          <w:ilvl w:val="0"/>
          <w:numId w:val="21"/>
        </w:numPr>
        <w:rPr>
          <w:rFonts w:ascii="Arial" w:eastAsia="Times New Roman" w:hAnsi="Arial" w:cs="Arial"/>
          <w:bCs/>
        </w:rPr>
      </w:pPr>
      <w:r w:rsidRPr="007C397B">
        <w:rPr>
          <w:rFonts w:ascii="Arial" w:eastAsia="Times New Roman" w:hAnsi="Arial" w:cs="Arial"/>
          <w:bCs/>
        </w:rPr>
        <w:t>Ensure new governance and leadership is robust</w:t>
      </w:r>
    </w:p>
    <w:p w14:paraId="5F2DF6D3" w14:textId="178FAF4E" w:rsidR="00C972AA" w:rsidRDefault="00C972AA" w:rsidP="00D811C1">
      <w:pPr>
        <w:rPr>
          <w:rFonts w:ascii="Arial" w:eastAsia="Times New Roman" w:hAnsi="Arial" w:cs="Arial"/>
          <w:bCs/>
        </w:rPr>
      </w:pPr>
    </w:p>
    <w:p w14:paraId="6629038A" w14:textId="7FE0E7F7" w:rsidR="00FA0323" w:rsidRPr="00E25D00" w:rsidRDefault="00C972AA" w:rsidP="00D811C1">
      <w:pPr>
        <w:pStyle w:val="ListParagraph"/>
        <w:numPr>
          <w:ilvl w:val="0"/>
          <w:numId w:val="21"/>
        </w:numPr>
        <w:rPr>
          <w:rFonts w:ascii="Arial" w:eastAsia="Times New Roman" w:hAnsi="Arial" w:cs="Arial"/>
          <w:bCs/>
        </w:rPr>
      </w:pPr>
      <w:r w:rsidRPr="007C397B">
        <w:rPr>
          <w:rFonts w:ascii="Arial" w:eastAsia="Times New Roman" w:hAnsi="Arial" w:cs="Arial"/>
          <w:bCs/>
        </w:rPr>
        <w:t xml:space="preserve">Celebrate success, communicate more regularly with key stakeholders and be accepting </w:t>
      </w:r>
      <w:r w:rsidR="007C397B">
        <w:rPr>
          <w:rFonts w:ascii="Arial" w:eastAsia="Times New Roman" w:hAnsi="Arial" w:cs="Arial"/>
          <w:bCs/>
        </w:rPr>
        <w:t>of</w:t>
      </w:r>
      <w:r w:rsidRPr="007C397B">
        <w:rPr>
          <w:rFonts w:ascii="Arial" w:eastAsia="Times New Roman" w:hAnsi="Arial" w:cs="Arial"/>
          <w:bCs/>
        </w:rPr>
        <w:t xml:space="preserve"> elements of the programme </w:t>
      </w:r>
      <w:r w:rsidR="007C397B">
        <w:rPr>
          <w:rFonts w:ascii="Arial" w:eastAsia="Times New Roman" w:hAnsi="Arial" w:cs="Arial"/>
          <w:bCs/>
        </w:rPr>
        <w:t xml:space="preserve">that </w:t>
      </w:r>
      <w:r w:rsidRPr="007C397B">
        <w:rPr>
          <w:rFonts w:ascii="Arial" w:eastAsia="Times New Roman" w:hAnsi="Arial" w:cs="Arial"/>
          <w:bCs/>
        </w:rPr>
        <w:t xml:space="preserve">do not </w:t>
      </w:r>
      <w:r w:rsidR="007C397B" w:rsidRPr="007C397B">
        <w:rPr>
          <w:rFonts w:ascii="Arial" w:eastAsia="Times New Roman" w:hAnsi="Arial" w:cs="Arial"/>
          <w:bCs/>
        </w:rPr>
        <w:t>work out</w:t>
      </w:r>
      <w:r w:rsidRPr="007C397B">
        <w:rPr>
          <w:rFonts w:ascii="Arial" w:eastAsia="Times New Roman" w:hAnsi="Arial" w:cs="Arial"/>
          <w:bCs/>
        </w:rPr>
        <w:t xml:space="preserve"> as planned </w:t>
      </w:r>
    </w:p>
    <w:sectPr w:rsidR="00FA0323" w:rsidRPr="00E25D00" w:rsidSect="00FF2185">
      <w:footerReference w:type="default" r:id="rId14"/>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067DDB" w14:textId="77777777" w:rsidR="00535EC1" w:rsidRDefault="00535EC1" w:rsidP="000E25E9">
      <w:r>
        <w:separator/>
      </w:r>
    </w:p>
  </w:endnote>
  <w:endnote w:type="continuationSeparator" w:id="0">
    <w:p w14:paraId="4AA6B9FF" w14:textId="77777777" w:rsidR="00535EC1" w:rsidRDefault="00535EC1" w:rsidP="000E2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Neue">
    <w:altName w:val="Sylfaen"/>
    <w:charset w:val="00"/>
    <w:family w:val="swiss"/>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color w:val="7F7F7F" w:themeColor="text1" w:themeTint="80"/>
        <w:sz w:val="20"/>
      </w:rPr>
      <w:id w:val="-1108191113"/>
      <w:docPartObj>
        <w:docPartGallery w:val="Page Numbers (Bottom of Page)"/>
        <w:docPartUnique/>
      </w:docPartObj>
    </w:sdtPr>
    <w:sdtEndPr>
      <w:rPr>
        <w:noProof/>
      </w:rPr>
    </w:sdtEndPr>
    <w:sdtContent>
      <w:p w14:paraId="159836EA" w14:textId="723CED7C" w:rsidR="00535EC1" w:rsidRPr="00C82258" w:rsidRDefault="00535EC1" w:rsidP="00E53666">
        <w:pPr>
          <w:pStyle w:val="Footer"/>
          <w:rPr>
            <w:rFonts w:ascii="Arial" w:hAnsi="Arial" w:cs="Arial"/>
            <w:color w:val="7F7F7F" w:themeColor="text1" w:themeTint="80"/>
            <w:sz w:val="20"/>
          </w:rPr>
        </w:pPr>
        <w:r>
          <w:rPr>
            <w:rFonts w:ascii="Arial" w:hAnsi="Arial" w:cs="Arial"/>
            <w:color w:val="7F7F7F" w:themeColor="text1" w:themeTint="80"/>
            <w:sz w:val="20"/>
          </w:rPr>
          <w:t>May</w:t>
        </w:r>
        <w:r w:rsidRPr="00C82258">
          <w:rPr>
            <w:rFonts w:ascii="Arial" w:hAnsi="Arial" w:cs="Arial"/>
            <w:color w:val="7F7F7F" w:themeColor="text1" w:themeTint="80"/>
            <w:sz w:val="20"/>
          </w:rPr>
          <w:t xml:space="preserve"> 2018</w:t>
        </w:r>
        <w:r w:rsidRPr="00C82258">
          <w:rPr>
            <w:rFonts w:ascii="Arial" w:hAnsi="Arial" w:cs="Arial"/>
            <w:color w:val="7F7F7F" w:themeColor="text1" w:themeTint="80"/>
            <w:sz w:val="20"/>
          </w:rPr>
          <w:tab/>
        </w:r>
        <w:r>
          <w:rPr>
            <w:rFonts w:ascii="Arial" w:hAnsi="Arial" w:cs="Arial"/>
            <w:color w:val="7F7F7F" w:themeColor="text1" w:themeTint="80"/>
            <w:sz w:val="20"/>
          </w:rPr>
          <w:tab/>
        </w:r>
        <w:r w:rsidRPr="00C82258">
          <w:rPr>
            <w:rFonts w:ascii="Arial" w:hAnsi="Arial" w:cs="Arial"/>
            <w:color w:val="7F7F7F" w:themeColor="text1" w:themeTint="80"/>
            <w:sz w:val="20"/>
          </w:rPr>
          <w:t xml:space="preserve">Page </w:t>
        </w:r>
        <w:r w:rsidRPr="00C82258">
          <w:rPr>
            <w:rFonts w:ascii="Arial" w:hAnsi="Arial" w:cs="Arial"/>
            <w:color w:val="7F7F7F" w:themeColor="text1" w:themeTint="80"/>
            <w:sz w:val="20"/>
          </w:rPr>
          <w:fldChar w:fldCharType="begin"/>
        </w:r>
        <w:r w:rsidRPr="00C82258">
          <w:rPr>
            <w:rFonts w:ascii="Arial" w:hAnsi="Arial" w:cs="Arial"/>
            <w:color w:val="7F7F7F" w:themeColor="text1" w:themeTint="80"/>
            <w:sz w:val="20"/>
          </w:rPr>
          <w:instrText xml:space="preserve"> PAGE   \* MERGEFORMAT </w:instrText>
        </w:r>
        <w:r w:rsidRPr="00C82258">
          <w:rPr>
            <w:rFonts w:ascii="Arial" w:hAnsi="Arial" w:cs="Arial"/>
            <w:color w:val="7F7F7F" w:themeColor="text1" w:themeTint="80"/>
            <w:sz w:val="20"/>
          </w:rPr>
          <w:fldChar w:fldCharType="separate"/>
        </w:r>
        <w:r w:rsidR="00075C72">
          <w:rPr>
            <w:rFonts w:ascii="Arial" w:hAnsi="Arial" w:cs="Arial"/>
            <w:noProof/>
            <w:color w:val="7F7F7F" w:themeColor="text1" w:themeTint="80"/>
            <w:sz w:val="20"/>
          </w:rPr>
          <w:t>3</w:t>
        </w:r>
        <w:r w:rsidRPr="00C82258">
          <w:rPr>
            <w:rFonts w:ascii="Arial" w:hAnsi="Arial" w:cs="Arial"/>
            <w:noProof/>
            <w:color w:val="7F7F7F" w:themeColor="text1" w:themeTint="80"/>
            <w:sz w:val="20"/>
          </w:rPr>
          <w:fldChar w:fldCharType="end"/>
        </w:r>
      </w:p>
    </w:sdtContent>
  </w:sdt>
  <w:p w14:paraId="1F4729B3" w14:textId="77777777" w:rsidR="00535EC1" w:rsidRPr="00133A77" w:rsidRDefault="00535EC1">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C3888" w14:textId="77777777" w:rsidR="00535EC1" w:rsidRDefault="00535EC1" w:rsidP="000E25E9">
      <w:r>
        <w:separator/>
      </w:r>
    </w:p>
  </w:footnote>
  <w:footnote w:type="continuationSeparator" w:id="0">
    <w:p w14:paraId="67F7E064" w14:textId="77777777" w:rsidR="00535EC1" w:rsidRDefault="00535EC1" w:rsidP="000E25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F4604"/>
    <w:multiLevelType w:val="hybridMultilevel"/>
    <w:tmpl w:val="9A00574A"/>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 w15:restartNumberingAfterBreak="0">
    <w:nsid w:val="09B932D5"/>
    <w:multiLevelType w:val="hybridMultilevel"/>
    <w:tmpl w:val="9FBC7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AF56A0"/>
    <w:multiLevelType w:val="hybridMultilevel"/>
    <w:tmpl w:val="FB989F40"/>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 w15:restartNumberingAfterBreak="0">
    <w:nsid w:val="114E0C47"/>
    <w:multiLevelType w:val="hybridMultilevel"/>
    <w:tmpl w:val="84345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17075"/>
    <w:multiLevelType w:val="hybridMultilevel"/>
    <w:tmpl w:val="046E6D2A"/>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5" w15:restartNumberingAfterBreak="0">
    <w:nsid w:val="1FAA741B"/>
    <w:multiLevelType w:val="hybridMultilevel"/>
    <w:tmpl w:val="F54AC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C360E9"/>
    <w:multiLevelType w:val="hybridMultilevel"/>
    <w:tmpl w:val="2EF84108"/>
    <w:lvl w:ilvl="0" w:tplc="C20CEA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4B5BB5"/>
    <w:multiLevelType w:val="hybridMultilevel"/>
    <w:tmpl w:val="F9B4220C"/>
    <w:lvl w:ilvl="0" w:tplc="C20CEA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F6EB0"/>
    <w:multiLevelType w:val="hybridMultilevel"/>
    <w:tmpl w:val="44F0F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F1442D"/>
    <w:multiLevelType w:val="hybridMultilevel"/>
    <w:tmpl w:val="50C8873A"/>
    <w:lvl w:ilvl="0" w:tplc="C20CEA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2C0253"/>
    <w:multiLevelType w:val="multilevel"/>
    <w:tmpl w:val="B5680974"/>
    <w:lvl w:ilvl="0">
      <w:start w:val="2"/>
      <w:numFmt w:val="decimal"/>
      <w:lvlText w:val="%1."/>
      <w:lvlJc w:val="left"/>
      <w:pPr>
        <w:ind w:left="408" w:hanging="408"/>
      </w:pPr>
      <w:rPr>
        <w:rFonts w:hint="default"/>
        <w:b/>
      </w:rPr>
    </w:lvl>
    <w:lvl w:ilvl="1">
      <w:start w:val="2"/>
      <w:numFmt w:val="decimal"/>
      <w:lvlText w:val="%1.%2."/>
      <w:lvlJc w:val="left"/>
      <w:pPr>
        <w:ind w:left="15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37D6E9F"/>
    <w:multiLevelType w:val="hybridMultilevel"/>
    <w:tmpl w:val="0CF45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794E08"/>
    <w:multiLevelType w:val="hybridMultilevel"/>
    <w:tmpl w:val="7DC69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F85214"/>
    <w:multiLevelType w:val="hybridMultilevel"/>
    <w:tmpl w:val="329CF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4A11E9"/>
    <w:multiLevelType w:val="hybridMultilevel"/>
    <w:tmpl w:val="70782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A11A76"/>
    <w:multiLevelType w:val="hybridMultilevel"/>
    <w:tmpl w:val="8CA2C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526FA5"/>
    <w:multiLevelType w:val="hybridMultilevel"/>
    <w:tmpl w:val="2E560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245BDA"/>
    <w:multiLevelType w:val="hybridMultilevel"/>
    <w:tmpl w:val="1040B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5A11E5"/>
    <w:multiLevelType w:val="hybridMultilevel"/>
    <w:tmpl w:val="8854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1C02F7"/>
    <w:multiLevelType w:val="hybridMultilevel"/>
    <w:tmpl w:val="D6C4C434"/>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0" w15:restartNumberingAfterBreak="0">
    <w:nsid w:val="603F19DF"/>
    <w:multiLevelType w:val="hybridMultilevel"/>
    <w:tmpl w:val="6E94A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912314"/>
    <w:multiLevelType w:val="multilevel"/>
    <w:tmpl w:val="F90C0554"/>
    <w:lvl w:ilvl="0">
      <w:start w:val="1"/>
      <w:numFmt w:val="decimal"/>
      <w:lvlText w:val="%1."/>
      <w:lvlJc w:val="left"/>
      <w:pPr>
        <w:ind w:left="360" w:hanging="360"/>
      </w:pPr>
      <w:rPr>
        <w:rFonts w:hint="default"/>
        <w:b/>
        <w:sz w:val="24"/>
        <w:szCs w:val="24"/>
      </w:rPr>
    </w:lvl>
    <w:lvl w:ilvl="1">
      <w:start w:val="1"/>
      <w:numFmt w:val="decimal"/>
      <w:isLgl/>
      <w:lvlText w:val="%1.%2."/>
      <w:lvlJc w:val="left"/>
      <w:pPr>
        <w:ind w:left="720" w:hanging="720"/>
      </w:pPr>
      <w:rPr>
        <w:rFonts w:hint="default"/>
        <w:b/>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71D71DC2"/>
    <w:multiLevelType w:val="hybridMultilevel"/>
    <w:tmpl w:val="C7824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807BB2"/>
    <w:multiLevelType w:val="hybridMultilevel"/>
    <w:tmpl w:val="70FE55F6"/>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4" w15:restartNumberingAfterBreak="0">
    <w:nsid w:val="7AE20F77"/>
    <w:multiLevelType w:val="hybridMultilevel"/>
    <w:tmpl w:val="19541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502708"/>
    <w:multiLevelType w:val="hybridMultilevel"/>
    <w:tmpl w:val="25ACB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1F3F45"/>
    <w:multiLevelType w:val="hybridMultilevel"/>
    <w:tmpl w:val="11D22B9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7" w15:restartNumberingAfterBreak="0">
    <w:nsid w:val="7F566DAD"/>
    <w:multiLevelType w:val="hybridMultilevel"/>
    <w:tmpl w:val="CE563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22"/>
  </w:num>
  <w:num w:numId="4">
    <w:abstractNumId w:val="5"/>
  </w:num>
  <w:num w:numId="5">
    <w:abstractNumId w:val="17"/>
  </w:num>
  <w:num w:numId="6">
    <w:abstractNumId w:val="26"/>
  </w:num>
  <w:num w:numId="7">
    <w:abstractNumId w:val="3"/>
  </w:num>
  <w:num w:numId="8">
    <w:abstractNumId w:val="11"/>
  </w:num>
  <w:num w:numId="9">
    <w:abstractNumId w:val="8"/>
  </w:num>
  <w:num w:numId="10">
    <w:abstractNumId w:val="4"/>
  </w:num>
  <w:num w:numId="11">
    <w:abstractNumId w:val="2"/>
  </w:num>
  <w:num w:numId="12">
    <w:abstractNumId w:val="19"/>
  </w:num>
  <w:num w:numId="13">
    <w:abstractNumId w:val="15"/>
  </w:num>
  <w:num w:numId="14">
    <w:abstractNumId w:val="0"/>
  </w:num>
  <w:num w:numId="15">
    <w:abstractNumId w:val="12"/>
  </w:num>
  <w:num w:numId="16">
    <w:abstractNumId w:val="23"/>
  </w:num>
  <w:num w:numId="17">
    <w:abstractNumId w:val="24"/>
  </w:num>
  <w:num w:numId="18">
    <w:abstractNumId w:val="7"/>
  </w:num>
  <w:num w:numId="19">
    <w:abstractNumId w:val="6"/>
  </w:num>
  <w:num w:numId="20">
    <w:abstractNumId w:val="9"/>
  </w:num>
  <w:num w:numId="21">
    <w:abstractNumId w:val="16"/>
  </w:num>
  <w:num w:numId="22">
    <w:abstractNumId w:val="13"/>
  </w:num>
  <w:num w:numId="23">
    <w:abstractNumId w:val="25"/>
  </w:num>
  <w:num w:numId="24">
    <w:abstractNumId w:val="14"/>
  </w:num>
  <w:num w:numId="25">
    <w:abstractNumId w:val="27"/>
  </w:num>
  <w:num w:numId="26">
    <w:abstractNumId w:val="18"/>
  </w:num>
  <w:num w:numId="27">
    <w:abstractNumId w:val="1"/>
  </w:num>
  <w:num w:numId="28">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5E9"/>
    <w:rsid w:val="00003A35"/>
    <w:rsid w:val="00014B51"/>
    <w:rsid w:val="0001581B"/>
    <w:rsid w:val="000163EC"/>
    <w:rsid w:val="00016AE2"/>
    <w:rsid w:val="00021545"/>
    <w:rsid w:val="000237FA"/>
    <w:rsid w:val="00024F86"/>
    <w:rsid w:val="000250B1"/>
    <w:rsid w:val="00027FE7"/>
    <w:rsid w:val="000303E6"/>
    <w:rsid w:val="00031343"/>
    <w:rsid w:val="00042186"/>
    <w:rsid w:val="0004349C"/>
    <w:rsid w:val="00043F45"/>
    <w:rsid w:val="0004503B"/>
    <w:rsid w:val="00054C66"/>
    <w:rsid w:val="00057C80"/>
    <w:rsid w:val="0006018D"/>
    <w:rsid w:val="000604F1"/>
    <w:rsid w:val="00060F26"/>
    <w:rsid w:val="0007114A"/>
    <w:rsid w:val="0007284D"/>
    <w:rsid w:val="00072A1A"/>
    <w:rsid w:val="00075C72"/>
    <w:rsid w:val="0008062E"/>
    <w:rsid w:val="000807A2"/>
    <w:rsid w:val="00085E4D"/>
    <w:rsid w:val="000909A4"/>
    <w:rsid w:val="000A3DAB"/>
    <w:rsid w:val="000A5EEF"/>
    <w:rsid w:val="000A7D48"/>
    <w:rsid w:val="000B11FF"/>
    <w:rsid w:val="000B13CE"/>
    <w:rsid w:val="000B292E"/>
    <w:rsid w:val="000B3A61"/>
    <w:rsid w:val="000B62B9"/>
    <w:rsid w:val="000C01D2"/>
    <w:rsid w:val="000C1EDC"/>
    <w:rsid w:val="000D6A76"/>
    <w:rsid w:val="000D6AD2"/>
    <w:rsid w:val="000D7268"/>
    <w:rsid w:val="000E25E9"/>
    <w:rsid w:val="000E483C"/>
    <w:rsid w:val="000E7D66"/>
    <w:rsid w:val="000F11A3"/>
    <w:rsid w:val="000F5C62"/>
    <w:rsid w:val="000F7159"/>
    <w:rsid w:val="00112381"/>
    <w:rsid w:val="00115BB2"/>
    <w:rsid w:val="001220CB"/>
    <w:rsid w:val="00122AD2"/>
    <w:rsid w:val="00123768"/>
    <w:rsid w:val="00127B59"/>
    <w:rsid w:val="0013160A"/>
    <w:rsid w:val="0013179F"/>
    <w:rsid w:val="00133A77"/>
    <w:rsid w:val="00137E5E"/>
    <w:rsid w:val="001459ED"/>
    <w:rsid w:val="0014762B"/>
    <w:rsid w:val="00153D83"/>
    <w:rsid w:val="00156CFF"/>
    <w:rsid w:val="00163F00"/>
    <w:rsid w:val="001658B3"/>
    <w:rsid w:val="00166CC7"/>
    <w:rsid w:val="00173AE9"/>
    <w:rsid w:val="001743E9"/>
    <w:rsid w:val="00174662"/>
    <w:rsid w:val="00174883"/>
    <w:rsid w:val="001749FB"/>
    <w:rsid w:val="00196433"/>
    <w:rsid w:val="001971BC"/>
    <w:rsid w:val="001A4287"/>
    <w:rsid w:val="001B6A01"/>
    <w:rsid w:val="001D1166"/>
    <w:rsid w:val="001D3DA5"/>
    <w:rsid w:val="001D4C2B"/>
    <w:rsid w:val="001D7EC2"/>
    <w:rsid w:val="001E5B2B"/>
    <w:rsid w:val="001F2EB3"/>
    <w:rsid w:val="001F3A3B"/>
    <w:rsid w:val="001F4495"/>
    <w:rsid w:val="001F60CC"/>
    <w:rsid w:val="00201178"/>
    <w:rsid w:val="00205937"/>
    <w:rsid w:val="00214C47"/>
    <w:rsid w:val="00214F04"/>
    <w:rsid w:val="00220599"/>
    <w:rsid w:val="002212C4"/>
    <w:rsid w:val="00221CA4"/>
    <w:rsid w:val="00227BA8"/>
    <w:rsid w:val="002303CC"/>
    <w:rsid w:val="002304C9"/>
    <w:rsid w:val="00231DD6"/>
    <w:rsid w:val="00231E37"/>
    <w:rsid w:val="002431E2"/>
    <w:rsid w:val="00245B26"/>
    <w:rsid w:val="0024747B"/>
    <w:rsid w:val="00252B7C"/>
    <w:rsid w:val="00260D94"/>
    <w:rsid w:val="00261EFE"/>
    <w:rsid w:val="00264FE1"/>
    <w:rsid w:val="00266B7A"/>
    <w:rsid w:val="00281D92"/>
    <w:rsid w:val="00286F90"/>
    <w:rsid w:val="0029100E"/>
    <w:rsid w:val="00291810"/>
    <w:rsid w:val="00291F14"/>
    <w:rsid w:val="00293EC7"/>
    <w:rsid w:val="00294217"/>
    <w:rsid w:val="00297009"/>
    <w:rsid w:val="00297E88"/>
    <w:rsid w:val="002A024C"/>
    <w:rsid w:val="002B2090"/>
    <w:rsid w:val="002B299F"/>
    <w:rsid w:val="002B7023"/>
    <w:rsid w:val="002C5BD6"/>
    <w:rsid w:val="002C6AD6"/>
    <w:rsid w:val="002C7D43"/>
    <w:rsid w:val="002D065E"/>
    <w:rsid w:val="002D2D62"/>
    <w:rsid w:val="002D4DC4"/>
    <w:rsid w:val="002D59E7"/>
    <w:rsid w:val="002D5ADD"/>
    <w:rsid w:val="002D61A6"/>
    <w:rsid w:val="002D73B5"/>
    <w:rsid w:val="002E301E"/>
    <w:rsid w:val="002F0960"/>
    <w:rsid w:val="003017E6"/>
    <w:rsid w:val="003022D3"/>
    <w:rsid w:val="00303318"/>
    <w:rsid w:val="00303C9C"/>
    <w:rsid w:val="00304C72"/>
    <w:rsid w:val="00306C12"/>
    <w:rsid w:val="003076D5"/>
    <w:rsid w:val="00307775"/>
    <w:rsid w:val="00310CE6"/>
    <w:rsid w:val="00311BDB"/>
    <w:rsid w:val="0032096D"/>
    <w:rsid w:val="0032412D"/>
    <w:rsid w:val="003269B3"/>
    <w:rsid w:val="003272BB"/>
    <w:rsid w:val="00332442"/>
    <w:rsid w:val="003334F5"/>
    <w:rsid w:val="00341867"/>
    <w:rsid w:val="0034590D"/>
    <w:rsid w:val="003465F8"/>
    <w:rsid w:val="00347541"/>
    <w:rsid w:val="00350928"/>
    <w:rsid w:val="0035340C"/>
    <w:rsid w:val="00354A34"/>
    <w:rsid w:val="00363F51"/>
    <w:rsid w:val="00365610"/>
    <w:rsid w:val="00376E72"/>
    <w:rsid w:val="00383C1A"/>
    <w:rsid w:val="003A00E8"/>
    <w:rsid w:val="003A04C2"/>
    <w:rsid w:val="003A11A0"/>
    <w:rsid w:val="003A52B4"/>
    <w:rsid w:val="003A624A"/>
    <w:rsid w:val="003B149F"/>
    <w:rsid w:val="003C7915"/>
    <w:rsid w:val="003D3FE7"/>
    <w:rsid w:val="003E1EE3"/>
    <w:rsid w:val="003E6B00"/>
    <w:rsid w:val="003F2F1B"/>
    <w:rsid w:val="003F32A0"/>
    <w:rsid w:val="003F5586"/>
    <w:rsid w:val="0040161B"/>
    <w:rsid w:val="004052AB"/>
    <w:rsid w:val="00410167"/>
    <w:rsid w:val="00415FE9"/>
    <w:rsid w:val="00416EA3"/>
    <w:rsid w:val="00423EAD"/>
    <w:rsid w:val="0042412C"/>
    <w:rsid w:val="004267CF"/>
    <w:rsid w:val="00427080"/>
    <w:rsid w:val="004271B5"/>
    <w:rsid w:val="00432181"/>
    <w:rsid w:val="00432F5C"/>
    <w:rsid w:val="004409A8"/>
    <w:rsid w:val="004434CB"/>
    <w:rsid w:val="00446562"/>
    <w:rsid w:val="004513E6"/>
    <w:rsid w:val="00456955"/>
    <w:rsid w:val="004646F0"/>
    <w:rsid w:val="00464E41"/>
    <w:rsid w:val="004727A3"/>
    <w:rsid w:val="004815D4"/>
    <w:rsid w:val="00486D49"/>
    <w:rsid w:val="00487F63"/>
    <w:rsid w:val="004914F2"/>
    <w:rsid w:val="004A5183"/>
    <w:rsid w:val="004B4ED0"/>
    <w:rsid w:val="004C633B"/>
    <w:rsid w:val="004C7A73"/>
    <w:rsid w:val="004D5D30"/>
    <w:rsid w:val="004D7E39"/>
    <w:rsid w:val="004E3B42"/>
    <w:rsid w:val="004E76E4"/>
    <w:rsid w:val="004E7EC0"/>
    <w:rsid w:val="004F477E"/>
    <w:rsid w:val="004F5AD5"/>
    <w:rsid w:val="004F64BA"/>
    <w:rsid w:val="004F73B0"/>
    <w:rsid w:val="00500390"/>
    <w:rsid w:val="005041FF"/>
    <w:rsid w:val="005043C5"/>
    <w:rsid w:val="005205F8"/>
    <w:rsid w:val="005217A6"/>
    <w:rsid w:val="00521829"/>
    <w:rsid w:val="00521A61"/>
    <w:rsid w:val="00526222"/>
    <w:rsid w:val="00534575"/>
    <w:rsid w:val="00535B67"/>
    <w:rsid w:val="00535C0A"/>
    <w:rsid w:val="00535EC1"/>
    <w:rsid w:val="00536212"/>
    <w:rsid w:val="00540E2A"/>
    <w:rsid w:val="00542EC2"/>
    <w:rsid w:val="005436FC"/>
    <w:rsid w:val="00543FCB"/>
    <w:rsid w:val="0054660A"/>
    <w:rsid w:val="005473BD"/>
    <w:rsid w:val="005531C1"/>
    <w:rsid w:val="00555F6C"/>
    <w:rsid w:val="00556E27"/>
    <w:rsid w:val="00560AC5"/>
    <w:rsid w:val="00564415"/>
    <w:rsid w:val="0056703A"/>
    <w:rsid w:val="005676F0"/>
    <w:rsid w:val="005710BF"/>
    <w:rsid w:val="00571801"/>
    <w:rsid w:val="00572CAF"/>
    <w:rsid w:val="0057363A"/>
    <w:rsid w:val="005746E7"/>
    <w:rsid w:val="00577918"/>
    <w:rsid w:val="00577B87"/>
    <w:rsid w:val="00585D04"/>
    <w:rsid w:val="00587DFC"/>
    <w:rsid w:val="00590925"/>
    <w:rsid w:val="00594806"/>
    <w:rsid w:val="005974F0"/>
    <w:rsid w:val="005A29AF"/>
    <w:rsid w:val="005A7128"/>
    <w:rsid w:val="005B4A2A"/>
    <w:rsid w:val="005C18E9"/>
    <w:rsid w:val="005C376B"/>
    <w:rsid w:val="005D2E50"/>
    <w:rsid w:val="005D3735"/>
    <w:rsid w:val="005D5DE2"/>
    <w:rsid w:val="005E1399"/>
    <w:rsid w:val="005E1CB0"/>
    <w:rsid w:val="005E3AB4"/>
    <w:rsid w:val="005E3F94"/>
    <w:rsid w:val="005E77F8"/>
    <w:rsid w:val="005E7E2A"/>
    <w:rsid w:val="005F0842"/>
    <w:rsid w:val="005F1D96"/>
    <w:rsid w:val="005F3B64"/>
    <w:rsid w:val="005F7826"/>
    <w:rsid w:val="00600ACD"/>
    <w:rsid w:val="0060361B"/>
    <w:rsid w:val="006042F1"/>
    <w:rsid w:val="00604B89"/>
    <w:rsid w:val="00606470"/>
    <w:rsid w:val="006072FC"/>
    <w:rsid w:val="00613FC3"/>
    <w:rsid w:val="00616410"/>
    <w:rsid w:val="006214AE"/>
    <w:rsid w:val="00621513"/>
    <w:rsid w:val="0062223F"/>
    <w:rsid w:val="00625BA0"/>
    <w:rsid w:val="00626E1D"/>
    <w:rsid w:val="00630215"/>
    <w:rsid w:val="00631972"/>
    <w:rsid w:val="006331DF"/>
    <w:rsid w:val="0063742B"/>
    <w:rsid w:val="00642EA6"/>
    <w:rsid w:val="00655F00"/>
    <w:rsid w:val="00656779"/>
    <w:rsid w:val="006620E7"/>
    <w:rsid w:val="00663531"/>
    <w:rsid w:val="00664BFC"/>
    <w:rsid w:val="0066649D"/>
    <w:rsid w:val="00671BAE"/>
    <w:rsid w:val="006833C4"/>
    <w:rsid w:val="006950D5"/>
    <w:rsid w:val="006A2BC9"/>
    <w:rsid w:val="006A5516"/>
    <w:rsid w:val="006A5CFC"/>
    <w:rsid w:val="006A67BD"/>
    <w:rsid w:val="006B06E5"/>
    <w:rsid w:val="006B2336"/>
    <w:rsid w:val="006B2594"/>
    <w:rsid w:val="006B7980"/>
    <w:rsid w:val="006B7E98"/>
    <w:rsid w:val="006C04EA"/>
    <w:rsid w:val="006C4EB3"/>
    <w:rsid w:val="006C4F8C"/>
    <w:rsid w:val="006D3204"/>
    <w:rsid w:val="006D7631"/>
    <w:rsid w:val="006E1D37"/>
    <w:rsid w:val="006F0B55"/>
    <w:rsid w:val="006F51F3"/>
    <w:rsid w:val="007049CC"/>
    <w:rsid w:val="00705110"/>
    <w:rsid w:val="00707908"/>
    <w:rsid w:val="00713E8F"/>
    <w:rsid w:val="0071776F"/>
    <w:rsid w:val="00717AE5"/>
    <w:rsid w:val="0072568D"/>
    <w:rsid w:val="00730FA0"/>
    <w:rsid w:val="007312BE"/>
    <w:rsid w:val="007340EB"/>
    <w:rsid w:val="00734521"/>
    <w:rsid w:val="00735A4C"/>
    <w:rsid w:val="007411C4"/>
    <w:rsid w:val="00742D03"/>
    <w:rsid w:val="00744048"/>
    <w:rsid w:val="0074405A"/>
    <w:rsid w:val="00757FDC"/>
    <w:rsid w:val="00760964"/>
    <w:rsid w:val="00762476"/>
    <w:rsid w:val="00764E1F"/>
    <w:rsid w:val="007674FF"/>
    <w:rsid w:val="0077053F"/>
    <w:rsid w:val="00771827"/>
    <w:rsid w:val="007728B1"/>
    <w:rsid w:val="007817DA"/>
    <w:rsid w:val="0078180A"/>
    <w:rsid w:val="00782E4B"/>
    <w:rsid w:val="007836FB"/>
    <w:rsid w:val="007845E8"/>
    <w:rsid w:val="00786D63"/>
    <w:rsid w:val="00790414"/>
    <w:rsid w:val="00794FDF"/>
    <w:rsid w:val="007967CF"/>
    <w:rsid w:val="007A0C4C"/>
    <w:rsid w:val="007A7B20"/>
    <w:rsid w:val="007B704D"/>
    <w:rsid w:val="007B773E"/>
    <w:rsid w:val="007C03AE"/>
    <w:rsid w:val="007C1A25"/>
    <w:rsid w:val="007C397B"/>
    <w:rsid w:val="007C45B1"/>
    <w:rsid w:val="007D5521"/>
    <w:rsid w:val="007D7D7B"/>
    <w:rsid w:val="007E2FA9"/>
    <w:rsid w:val="007E3030"/>
    <w:rsid w:val="007E52B5"/>
    <w:rsid w:val="007E7112"/>
    <w:rsid w:val="007E79B9"/>
    <w:rsid w:val="007E7B4C"/>
    <w:rsid w:val="007F08EC"/>
    <w:rsid w:val="007F0ECF"/>
    <w:rsid w:val="007F1E28"/>
    <w:rsid w:val="007F3052"/>
    <w:rsid w:val="007F387C"/>
    <w:rsid w:val="007F38C3"/>
    <w:rsid w:val="007F754F"/>
    <w:rsid w:val="008007D4"/>
    <w:rsid w:val="00806107"/>
    <w:rsid w:val="0080720E"/>
    <w:rsid w:val="00807801"/>
    <w:rsid w:val="008111EA"/>
    <w:rsid w:val="00813D58"/>
    <w:rsid w:val="00814FDD"/>
    <w:rsid w:val="0082081D"/>
    <w:rsid w:val="00823C26"/>
    <w:rsid w:val="0082654C"/>
    <w:rsid w:val="00833AF9"/>
    <w:rsid w:val="00836D04"/>
    <w:rsid w:val="008427AC"/>
    <w:rsid w:val="008444E2"/>
    <w:rsid w:val="008471C6"/>
    <w:rsid w:val="00850301"/>
    <w:rsid w:val="00852A1E"/>
    <w:rsid w:val="00856F38"/>
    <w:rsid w:val="008647D7"/>
    <w:rsid w:val="00865ABF"/>
    <w:rsid w:val="00870A87"/>
    <w:rsid w:val="0087112C"/>
    <w:rsid w:val="00875DF7"/>
    <w:rsid w:val="008775AC"/>
    <w:rsid w:val="0088046D"/>
    <w:rsid w:val="008807AC"/>
    <w:rsid w:val="008808F1"/>
    <w:rsid w:val="00883C3F"/>
    <w:rsid w:val="00894AA1"/>
    <w:rsid w:val="00894E9C"/>
    <w:rsid w:val="008A338B"/>
    <w:rsid w:val="008A6558"/>
    <w:rsid w:val="008B04F0"/>
    <w:rsid w:val="008B61D6"/>
    <w:rsid w:val="008C46FC"/>
    <w:rsid w:val="008C6951"/>
    <w:rsid w:val="008C7DD4"/>
    <w:rsid w:val="008D2412"/>
    <w:rsid w:val="008D2E31"/>
    <w:rsid w:val="008D5D00"/>
    <w:rsid w:val="008E3984"/>
    <w:rsid w:val="008E3E26"/>
    <w:rsid w:val="008E5DBD"/>
    <w:rsid w:val="008F0970"/>
    <w:rsid w:val="00902203"/>
    <w:rsid w:val="00911D49"/>
    <w:rsid w:val="0091204E"/>
    <w:rsid w:val="00913660"/>
    <w:rsid w:val="00916B25"/>
    <w:rsid w:val="00921CE3"/>
    <w:rsid w:val="00922149"/>
    <w:rsid w:val="00926F3F"/>
    <w:rsid w:val="009304E7"/>
    <w:rsid w:val="009324F3"/>
    <w:rsid w:val="00936D86"/>
    <w:rsid w:val="00936E2A"/>
    <w:rsid w:val="00937B9A"/>
    <w:rsid w:val="00940404"/>
    <w:rsid w:val="009428A4"/>
    <w:rsid w:val="00947155"/>
    <w:rsid w:val="00950C1A"/>
    <w:rsid w:val="009511E9"/>
    <w:rsid w:val="009574DF"/>
    <w:rsid w:val="00957A43"/>
    <w:rsid w:val="00960B1E"/>
    <w:rsid w:val="00960CCD"/>
    <w:rsid w:val="00960FB8"/>
    <w:rsid w:val="009648D8"/>
    <w:rsid w:val="0096789B"/>
    <w:rsid w:val="00973E65"/>
    <w:rsid w:val="009745D2"/>
    <w:rsid w:val="0097632D"/>
    <w:rsid w:val="00981C06"/>
    <w:rsid w:val="009829DB"/>
    <w:rsid w:val="00983616"/>
    <w:rsid w:val="00984D77"/>
    <w:rsid w:val="009868C2"/>
    <w:rsid w:val="00986A75"/>
    <w:rsid w:val="009906E9"/>
    <w:rsid w:val="00993DE7"/>
    <w:rsid w:val="009A37C4"/>
    <w:rsid w:val="009A3DC0"/>
    <w:rsid w:val="009A490F"/>
    <w:rsid w:val="009A7490"/>
    <w:rsid w:val="009A7987"/>
    <w:rsid w:val="009A7B4F"/>
    <w:rsid w:val="009B2F9C"/>
    <w:rsid w:val="009B3BCC"/>
    <w:rsid w:val="009B5129"/>
    <w:rsid w:val="009C1343"/>
    <w:rsid w:val="009C2E35"/>
    <w:rsid w:val="009C3346"/>
    <w:rsid w:val="009C352A"/>
    <w:rsid w:val="009D1C20"/>
    <w:rsid w:val="009D3828"/>
    <w:rsid w:val="009E0C5C"/>
    <w:rsid w:val="009E7298"/>
    <w:rsid w:val="00A00B79"/>
    <w:rsid w:val="00A00C27"/>
    <w:rsid w:val="00A036C9"/>
    <w:rsid w:val="00A0538A"/>
    <w:rsid w:val="00A07F46"/>
    <w:rsid w:val="00A1602F"/>
    <w:rsid w:val="00A20C50"/>
    <w:rsid w:val="00A21635"/>
    <w:rsid w:val="00A22897"/>
    <w:rsid w:val="00A22A79"/>
    <w:rsid w:val="00A23D5D"/>
    <w:rsid w:val="00A3080D"/>
    <w:rsid w:val="00A3503C"/>
    <w:rsid w:val="00A37A2D"/>
    <w:rsid w:val="00A412F2"/>
    <w:rsid w:val="00A41FE8"/>
    <w:rsid w:val="00A5077D"/>
    <w:rsid w:val="00A518FF"/>
    <w:rsid w:val="00A52687"/>
    <w:rsid w:val="00A52A65"/>
    <w:rsid w:val="00A55711"/>
    <w:rsid w:val="00A55AFB"/>
    <w:rsid w:val="00A576A0"/>
    <w:rsid w:val="00A65C64"/>
    <w:rsid w:val="00A67938"/>
    <w:rsid w:val="00A7222E"/>
    <w:rsid w:val="00A73D2C"/>
    <w:rsid w:val="00A740AE"/>
    <w:rsid w:val="00A77242"/>
    <w:rsid w:val="00A817AC"/>
    <w:rsid w:val="00A82B6F"/>
    <w:rsid w:val="00A84EC7"/>
    <w:rsid w:val="00A912A6"/>
    <w:rsid w:val="00A92957"/>
    <w:rsid w:val="00A93206"/>
    <w:rsid w:val="00A97595"/>
    <w:rsid w:val="00AA2BC1"/>
    <w:rsid w:val="00AA4DAF"/>
    <w:rsid w:val="00AA5925"/>
    <w:rsid w:val="00AA5AA0"/>
    <w:rsid w:val="00AB3170"/>
    <w:rsid w:val="00AB4F68"/>
    <w:rsid w:val="00AB6706"/>
    <w:rsid w:val="00AC2F8B"/>
    <w:rsid w:val="00AD0F15"/>
    <w:rsid w:val="00AD26A1"/>
    <w:rsid w:val="00AD3387"/>
    <w:rsid w:val="00AD46BD"/>
    <w:rsid w:val="00AE1555"/>
    <w:rsid w:val="00AE2D64"/>
    <w:rsid w:val="00AE7CC3"/>
    <w:rsid w:val="00AF1D2E"/>
    <w:rsid w:val="00B01F3D"/>
    <w:rsid w:val="00B02BE2"/>
    <w:rsid w:val="00B04A96"/>
    <w:rsid w:val="00B07A88"/>
    <w:rsid w:val="00B1020F"/>
    <w:rsid w:val="00B129DE"/>
    <w:rsid w:val="00B16F77"/>
    <w:rsid w:val="00B2159C"/>
    <w:rsid w:val="00B23A2B"/>
    <w:rsid w:val="00B26CFB"/>
    <w:rsid w:val="00B2788D"/>
    <w:rsid w:val="00B30A72"/>
    <w:rsid w:val="00B32010"/>
    <w:rsid w:val="00B32FFB"/>
    <w:rsid w:val="00B33B6B"/>
    <w:rsid w:val="00B3479A"/>
    <w:rsid w:val="00B359EC"/>
    <w:rsid w:val="00B37BDF"/>
    <w:rsid w:val="00B410B2"/>
    <w:rsid w:val="00B46A6A"/>
    <w:rsid w:val="00B474EC"/>
    <w:rsid w:val="00B475E0"/>
    <w:rsid w:val="00B549E8"/>
    <w:rsid w:val="00B55D30"/>
    <w:rsid w:val="00B604AA"/>
    <w:rsid w:val="00B64E89"/>
    <w:rsid w:val="00B7364F"/>
    <w:rsid w:val="00B744C5"/>
    <w:rsid w:val="00B755BE"/>
    <w:rsid w:val="00B80071"/>
    <w:rsid w:val="00B8071F"/>
    <w:rsid w:val="00B82E16"/>
    <w:rsid w:val="00B8377A"/>
    <w:rsid w:val="00B837AC"/>
    <w:rsid w:val="00B90A13"/>
    <w:rsid w:val="00B90EE0"/>
    <w:rsid w:val="00B915D7"/>
    <w:rsid w:val="00B93499"/>
    <w:rsid w:val="00BA3251"/>
    <w:rsid w:val="00BA4297"/>
    <w:rsid w:val="00BA43CC"/>
    <w:rsid w:val="00BA6078"/>
    <w:rsid w:val="00BB3215"/>
    <w:rsid w:val="00BB76AD"/>
    <w:rsid w:val="00BC0663"/>
    <w:rsid w:val="00BC1259"/>
    <w:rsid w:val="00BC5CAE"/>
    <w:rsid w:val="00BC624C"/>
    <w:rsid w:val="00BC63D9"/>
    <w:rsid w:val="00BD1493"/>
    <w:rsid w:val="00BD20B9"/>
    <w:rsid w:val="00BD3DB1"/>
    <w:rsid w:val="00BD50F9"/>
    <w:rsid w:val="00BE17A3"/>
    <w:rsid w:val="00BE1FA9"/>
    <w:rsid w:val="00BF1860"/>
    <w:rsid w:val="00BF3541"/>
    <w:rsid w:val="00BF4110"/>
    <w:rsid w:val="00BF4711"/>
    <w:rsid w:val="00BF5085"/>
    <w:rsid w:val="00C01916"/>
    <w:rsid w:val="00C07736"/>
    <w:rsid w:val="00C07B63"/>
    <w:rsid w:val="00C10AE7"/>
    <w:rsid w:val="00C17B75"/>
    <w:rsid w:val="00C210A4"/>
    <w:rsid w:val="00C27D5B"/>
    <w:rsid w:val="00C308D4"/>
    <w:rsid w:val="00C30A9F"/>
    <w:rsid w:val="00C30E55"/>
    <w:rsid w:val="00C357C3"/>
    <w:rsid w:val="00C4418A"/>
    <w:rsid w:val="00C44638"/>
    <w:rsid w:val="00C61270"/>
    <w:rsid w:val="00C70A03"/>
    <w:rsid w:val="00C7435C"/>
    <w:rsid w:val="00C82258"/>
    <w:rsid w:val="00C84E16"/>
    <w:rsid w:val="00C8677A"/>
    <w:rsid w:val="00C931AA"/>
    <w:rsid w:val="00C96794"/>
    <w:rsid w:val="00C96951"/>
    <w:rsid w:val="00C972AA"/>
    <w:rsid w:val="00C97DCA"/>
    <w:rsid w:val="00CA02BF"/>
    <w:rsid w:val="00CA0556"/>
    <w:rsid w:val="00CA0761"/>
    <w:rsid w:val="00CA5E06"/>
    <w:rsid w:val="00CA6A91"/>
    <w:rsid w:val="00CA7174"/>
    <w:rsid w:val="00CB02F6"/>
    <w:rsid w:val="00CB3149"/>
    <w:rsid w:val="00CB316A"/>
    <w:rsid w:val="00CB70BB"/>
    <w:rsid w:val="00CB771C"/>
    <w:rsid w:val="00CC2067"/>
    <w:rsid w:val="00CC589A"/>
    <w:rsid w:val="00CC7DC3"/>
    <w:rsid w:val="00CD2F41"/>
    <w:rsid w:val="00CE2D24"/>
    <w:rsid w:val="00CE7B6E"/>
    <w:rsid w:val="00CF0D1F"/>
    <w:rsid w:val="00CF105F"/>
    <w:rsid w:val="00CF16E8"/>
    <w:rsid w:val="00CF7743"/>
    <w:rsid w:val="00D03749"/>
    <w:rsid w:val="00D0441C"/>
    <w:rsid w:val="00D12A11"/>
    <w:rsid w:val="00D14DF0"/>
    <w:rsid w:val="00D15517"/>
    <w:rsid w:val="00D15D10"/>
    <w:rsid w:val="00D15E12"/>
    <w:rsid w:val="00D1606C"/>
    <w:rsid w:val="00D161D5"/>
    <w:rsid w:val="00D16FC7"/>
    <w:rsid w:val="00D22397"/>
    <w:rsid w:val="00D2690E"/>
    <w:rsid w:val="00D30692"/>
    <w:rsid w:val="00D317C0"/>
    <w:rsid w:val="00D337A7"/>
    <w:rsid w:val="00D5062D"/>
    <w:rsid w:val="00D54893"/>
    <w:rsid w:val="00D55E61"/>
    <w:rsid w:val="00D61204"/>
    <w:rsid w:val="00D635B1"/>
    <w:rsid w:val="00D64F00"/>
    <w:rsid w:val="00D72F64"/>
    <w:rsid w:val="00D754C9"/>
    <w:rsid w:val="00D811C1"/>
    <w:rsid w:val="00D828ED"/>
    <w:rsid w:val="00D83BC0"/>
    <w:rsid w:val="00D845E9"/>
    <w:rsid w:val="00D8767F"/>
    <w:rsid w:val="00D92604"/>
    <w:rsid w:val="00D936C4"/>
    <w:rsid w:val="00D965FB"/>
    <w:rsid w:val="00D96755"/>
    <w:rsid w:val="00D979D3"/>
    <w:rsid w:val="00DA0980"/>
    <w:rsid w:val="00DA1955"/>
    <w:rsid w:val="00DA66ED"/>
    <w:rsid w:val="00DA6B78"/>
    <w:rsid w:val="00DB1149"/>
    <w:rsid w:val="00DB7640"/>
    <w:rsid w:val="00DC1B5A"/>
    <w:rsid w:val="00DD094D"/>
    <w:rsid w:val="00DD1BBE"/>
    <w:rsid w:val="00DD1E18"/>
    <w:rsid w:val="00DE36C7"/>
    <w:rsid w:val="00DE756F"/>
    <w:rsid w:val="00DF0474"/>
    <w:rsid w:val="00E02BE8"/>
    <w:rsid w:val="00E05D76"/>
    <w:rsid w:val="00E06715"/>
    <w:rsid w:val="00E12EAC"/>
    <w:rsid w:val="00E17180"/>
    <w:rsid w:val="00E20FB5"/>
    <w:rsid w:val="00E25D00"/>
    <w:rsid w:val="00E26DD0"/>
    <w:rsid w:val="00E307CE"/>
    <w:rsid w:val="00E33044"/>
    <w:rsid w:val="00E33C92"/>
    <w:rsid w:val="00E35E59"/>
    <w:rsid w:val="00E41ADC"/>
    <w:rsid w:val="00E41D44"/>
    <w:rsid w:val="00E42F96"/>
    <w:rsid w:val="00E4683D"/>
    <w:rsid w:val="00E47FAD"/>
    <w:rsid w:val="00E51EF4"/>
    <w:rsid w:val="00E52073"/>
    <w:rsid w:val="00E5266D"/>
    <w:rsid w:val="00E53666"/>
    <w:rsid w:val="00E53EAE"/>
    <w:rsid w:val="00E62D76"/>
    <w:rsid w:val="00E63055"/>
    <w:rsid w:val="00E63407"/>
    <w:rsid w:val="00E65503"/>
    <w:rsid w:val="00E669A0"/>
    <w:rsid w:val="00E72D53"/>
    <w:rsid w:val="00E73867"/>
    <w:rsid w:val="00E76678"/>
    <w:rsid w:val="00E80479"/>
    <w:rsid w:val="00E83D12"/>
    <w:rsid w:val="00E9107A"/>
    <w:rsid w:val="00E9588D"/>
    <w:rsid w:val="00E97E0E"/>
    <w:rsid w:val="00EA53C8"/>
    <w:rsid w:val="00EA72A6"/>
    <w:rsid w:val="00EB0201"/>
    <w:rsid w:val="00EB0CBE"/>
    <w:rsid w:val="00EB13C4"/>
    <w:rsid w:val="00EB2B41"/>
    <w:rsid w:val="00EB3C52"/>
    <w:rsid w:val="00EC344D"/>
    <w:rsid w:val="00EC36FB"/>
    <w:rsid w:val="00ED770D"/>
    <w:rsid w:val="00EE103E"/>
    <w:rsid w:val="00EE4EA0"/>
    <w:rsid w:val="00EF2B1B"/>
    <w:rsid w:val="00EF682C"/>
    <w:rsid w:val="00EF6A11"/>
    <w:rsid w:val="00EF6B08"/>
    <w:rsid w:val="00F046CC"/>
    <w:rsid w:val="00F126DD"/>
    <w:rsid w:val="00F134AB"/>
    <w:rsid w:val="00F142E4"/>
    <w:rsid w:val="00F15215"/>
    <w:rsid w:val="00F27D73"/>
    <w:rsid w:val="00F27E2D"/>
    <w:rsid w:val="00F311D2"/>
    <w:rsid w:val="00F36CA4"/>
    <w:rsid w:val="00F430F1"/>
    <w:rsid w:val="00F469CD"/>
    <w:rsid w:val="00F61B53"/>
    <w:rsid w:val="00F625F0"/>
    <w:rsid w:val="00F62729"/>
    <w:rsid w:val="00F66014"/>
    <w:rsid w:val="00F700E9"/>
    <w:rsid w:val="00F7232B"/>
    <w:rsid w:val="00F84D4F"/>
    <w:rsid w:val="00F85ADA"/>
    <w:rsid w:val="00F8677D"/>
    <w:rsid w:val="00F92042"/>
    <w:rsid w:val="00F9341D"/>
    <w:rsid w:val="00F95A79"/>
    <w:rsid w:val="00FA0323"/>
    <w:rsid w:val="00FA03AA"/>
    <w:rsid w:val="00FA0E2C"/>
    <w:rsid w:val="00FA2CFE"/>
    <w:rsid w:val="00FB0AC7"/>
    <w:rsid w:val="00FB0B4B"/>
    <w:rsid w:val="00FB455B"/>
    <w:rsid w:val="00FB6694"/>
    <w:rsid w:val="00FD06AB"/>
    <w:rsid w:val="00FD0B90"/>
    <w:rsid w:val="00FD29C2"/>
    <w:rsid w:val="00FD511B"/>
    <w:rsid w:val="00FF0538"/>
    <w:rsid w:val="00FF07D5"/>
    <w:rsid w:val="00FF2185"/>
    <w:rsid w:val="00FF5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E9E162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87C"/>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F700E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700E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5E9"/>
    <w:pPr>
      <w:tabs>
        <w:tab w:val="center" w:pos="4513"/>
        <w:tab w:val="right" w:pos="9026"/>
      </w:tabs>
    </w:pPr>
  </w:style>
  <w:style w:type="character" w:customStyle="1" w:styleId="HeaderChar">
    <w:name w:val="Header Char"/>
    <w:basedOn w:val="DefaultParagraphFont"/>
    <w:link w:val="Header"/>
    <w:uiPriority w:val="99"/>
    <w:rsid w:val="000E25E9"/>
  </w:style>
  <w:style w:type="paragraph" w:styleId="Footer">
    <w:name w:val="footer"/>
    <w:basedOn w:val="Normal"/>
    <w:link w:val="FooterChar"/>
    <w:uiPriority w:val="99"/>
    <w:unhideWhenUsed/>
    <w:rsid w:val="000E25E9"/>
    <w:pPr>
      <w:tabs>
        <w:tab w:val="center" w:pos="4513"/>
        <w:tab w:val="right" w:pos="9026"/>
      </w:tabs>
    </w:pPr>
  </w:style>
  <w:style w:type="character" w:customStyle="1" w:styleId="FooterChar">
    <w:name w:val="Footer Char"/>
    <w:basedOn w:val="DefaultParagraphFont"/>
    <w:link w:val="Footer"/>
    <w:uiPriority w:val="99"/>
    <w:rsid w:val="000E25E9"/>
  </w:style>
  <w:style w:type="paragraph" w:styleId="NormalWeb">
    <w:name w:val="Normal (Web)"/>
    <w:basedOn w:val="Normal"/>
    <w:uiPriority w:val="99"/>
    <w:semiHidden/>
    <w:unhideWhenUsed/>
    <w:rsid w:val="000E25E9"/>
    <w:pPr>
      <w:spacing w:before="100" w:beforeAutospacing="1" w:after="100" w:afterAutospacing="1"/>
    </w:pPr>
    <w:rPr>
      <w:rFonts w:eastAsia="Times New Roman"/>
    </w:rPr>
  </w:style>
  <w:style w:type="paragraph" w:styleId="ListParagraph">
    <w:name w:val="List Paragraph"/>
    <w:basedOn w:val="Normal"/>
    <w:uiPriority w:val="34"/>
    <w:qFormat/>
    <w:rsid w:val="007E7B4C"/>
    <w:pPr>
      <w:ind w:left="720"/>
      <w:contextualSpacing/>
    </w:pPr>
  </w:style>
  <w:style w:type="table" w:styleId="TableGrid">
    <w:name w:val="Table Grid"/>
    <w:basedOn w:val="TableNormal"/>
    <w:uiPriority w:val="39"/>
    <w:rsid w:val="00982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55BE"/>
    <w:rPr>
      <w:sz w:val="18"/>
      <w:szCs w:val="18"/>
    </w:rPr>
  </w:style>
  <w:style w:type="character" w:customStyle="1" w:styleId="BalloonTextChar">
    <w:name w:val="Balloon Text Char"/>
    <w:basedOn w:val="DefaultParagraphFont"/>
    <w:link w:val="BalloonText"/>
    <w:uiPriority w:val="99"/>
    <w:semiHidden/>
    <w:rsid w:val="00B755B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64BFC"/>
    <w:rPr>
      <w:sz w:val="16"/>
      <w:szCs w:val="16"/>
    </w:rPr>
  </w:style>
  <w:style w:type="paragraph" w:styleId="CommentText">
    <w:name w:val="annotation text"/>
    <w:basedOn w:val="Normal"/>
    <w:link w:val="CommentTextChar"/>
    <w:uiPriority w:val="99"/>
    <w:semiHidden/>
    <w:unhideWhenUsed/>
    <w:rsid w:val="00664BFC"/>
    <w:rPr>
      <w:sz w:val="20"/>
      <w:szCs w:val="20"/>
    </w:rPr>
  </w:style>
  <w:style w:type="character" w:customStyle="1" w:styleId="CommentTextChar">
    <w:name w:val="Comment Text Char"/>
    <w:basedOn w:val="DefaultParagraphFont"/>
    <w:link w:val="CommentText"/>
    <w:uiPriority w:val="99"/>
    <w:semiHidden/>
    <w:rsid w:val="00664BFC"/>
    <w:rPr>
      <w:sz w:val="20"/>
      <w:szCs w:val="20"/>
    </w:rPr>
  </w:style>
  <w:style w:type="paragraph" w:styleId="CommentSubject">
    <w:name w:val="annotation subject"/>
    <w:basedOn w:val="CommentText"/>
    <w:next w:val="CommentText"/>
    <w:link w:val="CommentSubjectChar"/>
    <w:uiPriority w:val="99"/>
    <w:semiHidden/>
    <w:unhideWhenUsed/>
    <w:rsid w:val="00664BFC"/>
    <w:rPr>
      <w:b/>
      <w:bCs/>
    </w:rPr>
  </w:style>
  <w:style w:type="character" w:customStyle="1" w:styleId="CommentSubjectChar">
    <w:name w:val="Comment Subject Char"/>
    <w:basedOn w:val="CommentTextChar"/>
    <w:link w:val="CommentSubject"/>
    <w:uiPriority w:val="99"/>
    <w:semiHidden/>
    <w:rsid w:val="00664BFC"/>
    <w:rPr>
      <w:b/>
      <w:bCs/>
      <w:sz w:val="20"/>
      <w:szCs w:val="20"/>
    </w:rPr>
  </w:style>
  <w:style w:type="character" w:styleId="Hyperlink">
    <w:name w:val="Hyperlink"/>
    <w:basedOn w:val="DefaultParagraphFont"/>
    <w:uiPriority w:val="99"/>
    <w:unhideWhenUsed/>
    <w:rsid w:val="00A5077D"/>
    <w:rPr>
      <w:color w:val="0563C1" w:themeColor="hyperlink"/>
      <w:u w:val="single"/>
    </w:rPr>
  </w:style>
  <w:style w:type="character" w:customStyle="1" w:styleId="Heading1Char">
    <w:name w:val="Heading 1 Char"/>
    <w:basedOn w:val="DefaultParagraphFont"/>
    <w:link w:val="Heading1"/>
    <w:uiPriority w:val="9"/>
    <w:rsid w:val="00F700E9"/>
    <w:rPr>
      <w:rFonts w:asciiTheme="majorHAnsi" w:eastAsiaTheme="majorEastAsia" w:hAnsiTheme="majorHAnsi" w:cstheme="majorBidi"/>
      <w:color w:val="2E74B5" w:themeColor="accent1" w:themeShade="BF"/>
      <w:sz w:val="32"/>
      <w:szCs w:val="32"/>
      <w:lang w:eastAsia="en-GB"/>
    </w:rPr>
  </w:style>
  <w:style w:type="paragraph" w:styleId="TOCHeading">
    <w:name w:val="TOC Heading"/>
    <w:basedOn w:val="Heading1"/>
    <w:next w:val="Normal"/>
    <w:uiPriority w:val="39"/>
    <w:unhideWhenUsed/>
    <w:qFormat/>
    <w:rsid w:val="00F700E9"/>
    <w:pPr>
      <w:spacing w:line="259" w:lineRule="auto"/>
      <w:outlineLvl w:val="9"/>
    </w:pPr>
    <w:rPr>
      <w:lang w:val="en-US" w:eastAsia="en-US"/>
    </w:rPr>
  </w:style>
  <w:style w:type="paragraph" w:styleId="TOC1">
    <w:name w:val="toc 1"/>
    <w:basedOn w:val="Normal"/>
    <w:next w:val="Normal"/>
    <w:autoRedefine/>
    <w:uiPriority w:val="39"/>
    <w:unhideWhenUsed/>
    <w:rsid w:val="00F700E9"/>
    <w:pPr>
      <w:spacing w:after="100"/>
    </w:pPr>
  </w:style>
  <w:style w:type="character" w:customStyle="1" w:styleId="Heading2Char">
    <w:name w:val="Heading 2 Char"/>
    <w:basedOn w:val="DefaultParagraphFont"/>
    <w:link w:val="Heading2"/>
    <w:uiPriority w:val="9"/>
    <w:semiHidden/>
    <w:rsid w:val="00F700E9"/>
    <w:rPr>
      <w:rFonts w:asciiTheme="majorHAnsi" w:eastAsiaTheme="majorEastAsia" w:hAnsiTheme="majorHAnsi" w:cstheme="majorBidi"/>
      <w:color w:val="2E74B5" w:themeColor="accent1" w:themeShade="BF"/>
      <w:sz w:val="26"/>
      <w:szCs w:val="26"/>
      <w:lang w:eastAsia="en-GB"/>
    </w:rPr>
  </w:style>
  <w:style w:type="paragraph" w:styleId="TOC2">
    <w:name w:val="toc 2"/>
    <w:basedOn w:val="Normal"/>
    <w:next w:val="Normal"/>
    <w:autoRedefine/>
    <w:uiPriority w:val="39"/>
    <w:unhideWhenUsed/>
    <w:rsid w:val="00B1020F"/>
    <w:pPr>
      <w:spacing w:after="100" w:line="259" w:lineRule="auto"/>
      <w:ind w:left="220"/>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B1020F"/>
    <w:pPr>
      <w:spacing w:after="100" w:line="259" w:lineRule="auto"/>
      <w:ind w:left="440"/>
    </w:pPr>
    <w:rPr>
      <w:rFonts w:asciiTheme="minorHAnsi" w:eastAsiaTheme="minorEastAsia" w:hAnsiTheme="minorHAnsi"/>
      <w:sz w:val="22"/>
      <w:szCs w:val="22"/>
      <w:lang w:val="en-US" w:eastAsia="en-US"/>
    </w:rPr>
  </w:style>
  <w:style w:type="paragraph" w:customStyle="1" w:styleId="Body">
    <w:name w:val="Body"/>
    <w:rsid w:val="00735A4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7C1A25"/>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rsid w:val="00B04A9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1302">
      <w:bodyDiv w:val="1"/>
      <w:marLeft w:val="0"/>
      <w:marRight w:val="0"/>
      <w:marTop w:val="0"/>
      <w:marBottom w:val="0"/>
      <w:divBdr>
        <w:top w:val="none" w:sz="0" w:space="0" w:color="auto"/>
        <w:left w:val="none" w:sz="0" w:space="0" w:color="auto"/>
        <w:bottom w:val="none" w:sz="0" w:space="0" w:color="auto"/>
        <w:right w:val="none" w:sz="0" w:space="0" w:color="auto"/>
      </w:divBdr>
    </w:div>
    <w:div w:id="129175458">
      <w:bodyDiv w:val="1"/>
      <w:marLeft w:val="0"/>
      <w:marRight w:val="0"/>
      <w:marTop w:val="0"/>
      <w:marBottom w:val="0"/>
      <w:divBdr>
        <w:top w:val="none" w:sz="0" w:space="0" w:color="auto"/>
        <w:left w:val="none" w:sz="0" w:space="0" w:color="auto"/>
        <w:bottom w:val="none" w:sz="0" w:space="0" w:color="auto"/>
        <w:right w:val="none" w:sz="0" w:space="0" w:color="auto"/>
      </w:divBdr>
    </w:div>
    <w:div w:id="520363795">
      <w:bodyDiv w:val="1"/>
      <w:marLeft w:val="0"/>
      <w:marRight w:val="0"/>
      <w:marTop w:val="0"/>
      <w:marBottom w:val="0"/>
      <w:divBdr>
        <w:top w:val="none" w:sz="0" w:space="0" w:color="auto"/>
        <w:left w:val="none" w:sz="0" w:space="0" w:color="auto"/>
        <w:bottom w:val="none" w:sz="0" w:space="0" w:color="auto"/>
        <w:right w:val="none" w:sz="0" w:space="0" w:color="auto"/>
      </w:divBdr>
    </w:div>
    <w:div w:id="621351934">
      <w:bodyDiv w:val="1"/>
      <w:marLeft w:val="0"/>
      <w:marRight w:val="0"/>
      <w:marTop w:val="0"/>
      <w:marBottom w:val="0"/>
      <w:divBdr>
        <w:top w:val="none" w:sz="0" w:space="0" w:color="auto"/>
        <w:left w:val="none" w:sz="0" w:space="0" w:color="auto"/>
        <w:bottom w:val="none" w:sz="0" w:space="0" w:color="auto"/>
        <w:right w:val="none" w:sz="0" w:space="0" w:color="auto"/>
      </w:divBdr>
    </w:div>
    <w:div w:id="665402189">
      <w:bodyDiv w:val="1"/>
      <w:marLeft w:val="0"/>
      <w:marRight w:val="0"/>
      <w:marTop w:val="0"/>
      <w:marBottom w:val="0"/>
      <w:divBdr>
        <w:top w:val="none" w:sz="0" w:space="0" w:color="auto"/>
        <w:left w:val="none" w:sz="0" w:space="0" w:color="auto"/>
        <w:bottom w:val="none" w:sz="0" w:space="0" w:color="auto"/>
        <w:right w:val="none" w:sz="0" w:space="0" w:color="auto"/>
      </w:divBdr>
    </w:div>
    <w:div w:id="906691177">
      <w:bodyDiv w:val="1"/>
      <w:marLeft w:val="0"/>
      <w:marRight w:val="0"/>
      <w:marTop w:val="0"/>
      <w:marBottom w:val="0"/>
      <w:divBdr>
        <w:top w:val="none" w:sz="0" w:space="0" w:color="auto"/>
        <w:left w:val="none" w:sz="0" w:space="0" w:color="auto"/>
        <w:bottom w:val="none" w:sz="0" w:space="0" w:color="auto"/>
        <w:right w:val="none" w:sz="0" w:space="0" w:color="auto"/>
      </w:divBdr>
    </w:div>
    <w:div w:id="1127817763">
      <w:bodyDiv w:val="1"/>
      <w:marLeft w:val="0"/>
      <w:marRight w:val="0"/>
      <w:marTop w:val="0"/>
      <w:marBottom w:val="0"/>
      <w:divBdr>
        <w:top w:val="none" w:sz="0" w:space="0" w:color="auto"/>
        <w:left w:val="none" w:sz="0" w:space="0" w:color="auto"/>
        <w:bottom w:val="none" w:sz="0" w:space="0" w:color="auto"/>
        <w:right w:val="none" w:sz="0" w:space="0" w:color="auto"/>
      </w:divBdr>
    </w:div>
    <w:div w:id="1142381271">
      <w:bodyDiv w:val="1"/>
      <w:marLeft w:val="0"/>
      <w:marRight w:val="0"/>
      <w:marTop w:val="0"/>
      <w:marBottom w:val="0"/>
      <w:divBdr>
        <w:top w:val="none" w:sz="0" w:space="0" w:color="auto"/>
        <w:left w:val="none" w:sz="0" w:space="0" w:color="auto"/>
        <w:bottom w:val="none" w:sz="0" w:space="0" w:color="auto"/>
        <w:right w:val="none" w:sz="0" w:space="0" w:color="auto"/>
      </w:divBdr>
    </w:div>
    <w:div w:id="1210847135">
      <w:bodyDiv w:val="1"/>
      <w:marLeft w:val="0"/>
      <w:marRight w:val="0"/>
      <w:marTop w:val="0"/>
      <w:marBottom w:val="0"/>
      <w:divBdr>
        <w:top w:val="none" w:sz="0" w:space="0" w:color="auto"/>
        <w:left w:val="none" w:sz="0" w:space="0" w:color="auto"/>
        <w:bottom w:val="none" w:sz="0" w:space="0" w:color="auto"/>
        <w:right w:val="none" w:sz="0" w:space="0" w:color="auto"/>
      </w:divBdr>
    </w:div>
    <w:div w:id="1231695199">
      <w:bodyDiv w:val="1"/>
      <w:marLeft w:val="0"/>
      <w:marRight w:val="0"/>
      <w:marTop w:val="0"/>
      <w:marBottom w:val="0"/>
      <w:divBdr>
        <w:top w:val="none" w:sz="0" w:space="0" w:color="auto"/>
        <w:left w:val="none" w:sz="0" w:space="0" w:color="auto"/>
        <w:bottom w:val="none" w:sz="0" w:space="0" w:color="auto"/>
        <w:right w:val="none" w:sz="0" w:space="0" w:color="auto"/>
      </w:divBdr>
    </w:div>
    <w:div w:id="1380200663">
      <w:bodyDiv w:val="1"/>
      <w:marLeft w:val="0"/>
      <w:marRight w:val="0"/>
      <w:marTop w:val="0"/>
      <w:marBottom w:val="0"/>
      <w:divBdr>
        <w:top w:val="none" w:sz="0" w:space="0" w:color="auto"/>
        <w:left w:val="none" w:sz="0" w:space="0" w:color="auto"/>
        <w:bottom w:val="none" w:sz="0" w:space="0" w:color="auto"/>
        <w:right w:val="none" w:sz="0" w:space="0" w:color="auto"/>
      </w:divBdr>
    </w:div>
    <w:div w:id="1613903459">
      <w:bodyDiv w:val="1"/>
      <w:marLeft w:val="0"/>
      <w:marRight w:val="0"/>
      <w:marTop w:val="0"/>
      <w:marBottom w:val="0"/>
      <w:divBdr>
        <w:top w:val="none" w:sz="0" w:space="0" w:color="auto"/>
        <w:left w:val="none" w:sz="0" w:space="0" w:color="auto"/>
        <w:bottom w:val="none" w:sz="0" w:space="0" w:color="auto"/>
        <w:right w:val="none" w:sz="0" w:space="0" w:color="auto"/>
      </w:divBdr>
      <w:divsChild>
        <w:div w:id="1501776537">
          <w:marLeft w:val="0"/>
          <w:marRight w:val="0"/>
          <w:marTop w:val="0"/>
          <w:marBottom w:val="0"/>
          <w:divBdr>
            <w:top w:val="none" w:sz="0" w:space="0" w:color="auto"/>
            <w:left w:val="none" w:sz="0" w:space="0" w:color="auto"/>
            <w:bottom w:val="none" w:sz="0" w:space="0" w:color="auto"/>
            <w:right w:val="none" w:sz="0" w:space="0" w:color="auto"/>
          </w:divBdr>
        </w:div>
        <w:div w:id="2074355368">
          <w:marLeft w:val="0"/>
          <w:marRight w:val="0"/>
          <w:marTop w:val="0"/>
          <w:marBottom w:val="0"/>
          <w:divBdr>
            <w:top w:val="none" w:sz="0" w:space="0" w:color="auto"/>
            <w:left w:val="none" w:sz="0" w:space="0" w:color="auto"/>
            <w:bottom w:val="none" w:sz="0" w:space="0" w:color="auto"/>
            <w:right w:val="none" w:sz="0" w:space="0" w:color="auto"/>
          </w:divBdr>
        </w:div>
      </w:divsChild>
    </w:div>
    <w:div w:id="1700010705">
      <w:bodyDiv w:val="1"/>
      <w:marLeft w:val="0"/>
      <w:marRight w:val="0"/>
      <w:marTop w:val="0"/>
      <w:marBottom w:val="0"/>
      <w:divBdr>
        <w:top w:val="none" w:sz="0" w:space="0" w:color="auto"/>
        <w:left w:val="none" w:sz="0" w:space="0" w:color="auto"/>
        <w:bottom w:val="none" w:sz="0" w:space="0" w:color="auto"/>
        <w:right w:val="none" w:sz="0" w:space="0" w:color="auto"/>
      </w:divBdr>
    </w:div>
    <w:div w:id="2024280419">
      <w:bodyDiv w:val="1"/>
      <w:marLeft w:val="0"/>
      <w:marRight w:val="0"/>
      <w:marTop w:val="0"/>
      <w:marBottom w:val="0"/>
      <w:divBdr>
        <w:top w:val="none" w:sz="0" w:space="0" w:color="auto"/>
        <w:left w:val="none" w:sz="0" w:space="0" w:color="auto"/>
        <w:bottom w:val="none" w:sz="0" w:space="0" w:color="auto"/>
        <w:right w:val="none" w:sz="0" w:space="0" w:color="auto"/>
      </w:divBdr>
    </w:div>
    <w:div w:id="205646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1A51939C-2C40-44A2-A26A-CBF82A7257A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
</file>

<file path=customXml/item2.xml>
</file>

<file path=customXml/item3.xml><?xml version="1.0" encoding="utf-8"?>
<sisl xmlns:xsi="http://www.w3.org/2001/XMLSchema-instance" xmlns:xsd="http://www.w3.org/2001/XMLSchema" xmlns="http://www.boldonjames.com/2008/01/sie/internal/label" sislVersion="0" policy="d1ad9c81-f337-4bd5-833e-94829d607ab9"/>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A073B-1E37-4C39-80EB-1B5EBFBA93F2}"/>
</file>

<file path=customXml/itemProps2.xml><?xml version="1.0" encoding="utf-8"?>
<ds:datastoreItem xmlns:ds="http://schemas.openxmlformats.org/officeDocument/2006/customXml" ds:itemID="{F239D39E-117E-4672-93D3-FF497295D06F}"/>
</file>

<file path=customXml/itemProps3.xml><?xml version="1.0" encoding="utf-8"?>
<ds:datastoreItem xmlns:ds="http://schemas.openxmlformats.org/officeDocument/2006/customXml" ds:itemID="{3A2D163C-C964-4142-A733-B2190A9712CA}">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F7A0B89F-01B8-49D6-9C3C-6CEA221D1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A06CD097</Template>
  <TotalTime>0</TotalTime>
  <Pages>12</Pages>
  <Words>3928</Words>
  <Characters>22392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Wolverhampton City Council</Company>
  <LinksUpToDate>false</LinksUpToDate>
  <CharactersWithSpaces>26268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Cleary</dc:creator>
  <cp:keywords/>
  <dc:description/>
  <cp:lastModifiedBy>Woodall, Jo</cp:lastModifiedBy>
  <cp:revision>2</cp:revision>
  <cp:lastPrinted>2018-01-26T16:05:00Z</cp:lastPrinted>
  <dcterms:created xsi:type="dcterms:W3CDTF">2018-05-15T15:14:00Z</dcterms:created>
  <dcterms:modified xsi:type="dcterms:W3CDTF">2018-05-15T15:14:00Z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d285df4c-7f93-4c4c-a5e0-b6d9e0c64911</vt:lpwstr>
  </property>
  <property fmtid="{D5CDD505-2E9C-101B-9397-08002B2CF9AE}" pid="3" name="bjSaver">
    <vt:lpwstr>tEGxMxcgJxAiWz74YBsAB2SNuVhdInCI</vt:lpwstr>
  </property>
  <property fmtid="{D5CDD505-2E9C-101B-9397-08002B2CF9AE}" pid="4" name="bjDocumentSecurityLabel">
    <vt:lpwstr>No Marking</vt:lpwstr>
  </property>
  <property fmtid="{D5CDD505-2E9C-101B-9397-08002B2CF9AE}" pid="5" name="bjDocumentLabelFieldCode">
    <vt:lpwstr>No Marking</vt:lpwstr>
  </property>
  <property fmtid="{D5CDD505-2E9C-101B-9397-08002B2CF9AE}" pid="6" name="bjDocumentLabelFieldCodeHeaderFooter">
    <vt:lpwstr>No Marking</vt:lpwstr>
  </property>
</Properties>
</file>