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0F308" w14:textId="77777777" w:rsidR="00233F8C" w:rsidRPr="002C3F48" w:rsidRDefault="005B7D1F">
      <w:pPr>
        <w:rPr>
          <w:b/>
        </w:rPr>
      </w:pPr>
      <w:r w:rsidRPr="002C3F48">
        <w:rPr>
          <w:b/>
        </w:rPr>
        <w:t>Roots to Shoots – Year 2 1</w:t>
      </w:r>
      <w:r w:rsidRPr="002C3F48">
        <w:rPr>
          <w:b/>
          <w:vertAlign w:val="superscript"/>
        </w:rPr>
        <w:t>st</w:t>
      </w:r>
      <w:r w:rsidRPr="002C3F48">
        <w:rPr>
          <w:b/>
        </w:rPr>
        <w:t xml:space="preserve"> June 2018 to 31</w:t>
      </w:r>
      <w:r w:rsidRPr="002C3F48">
        <w:rPr>
          <w:b/>
          <w:vertAlign w:val="superscript"/>
        </w:rPr>
        <w:t>st</w:t>
      </w:r>
      <w:r w:rsidRPr="002C3F48">
        <w:rPr>
          <w:b/>
        </w:rPr>
        <w:t xml:space="preserve"> May 2019</w:t>
      </w:r>
    </w:p>
    <w:p w14:paraId="18C83780" w14:textId="77777777" w:rsidR="005B7D1F" w:rsidRDefault="005B7D1F"/>
    <w:tbl>
      <w:tblPr>
        <w:tblStyle w:val="TableGrid"/>
        <w:tblW w:w="10608" w:type="dxa"/>
        <w:tblLook w:val="04A0" w:firstRow="1" w:lastRow="0" w:firstColumn="1" w:lastColumn="0" w:noHBand="0" w:noVBand="1"/>
      </w:tblPr>
      <w:tblGrid>
        <w:gridCol w:w="678"/>
        <w:gridCol w:w="1702"/>
        <w:gridCol w:w="3899"/>
        <w:gridCol w:w="558"/>
        <w:gridCol w:w="536"/>
        <w:gridCol w:w="538"/>
        <w:gridCol w:w="527"/>
        <w:gridCol w:w="2170"/>
      </w:tblGrid>
      <w:tr w:rsidR="00731AD6" w14:paraId="573CEF8F" w14:textId="77777777" w:rsidTr="002C3F48">
        <w:tc>
          <w:tcPr>
            <w:tcW w:w="669" w:type="dxa"/>
            <w:shd w:val="clear" w:color="auto" w:fill="FFE599" w:themeFill="accent4" w:themeFillTint="66"/>
          </w:tcPr>
          <w:p w14:paraId="5405E8D0" w14:textId="77777777" w:rsidR="005B7D1F" w:rsidRPr="002C3F48" w:rsidRDefault="005B7D1F">
            <w:pPr>
              <w:rPr>
                <w:b/>
              </w:rPr>
            </w:pPr>
            <w:r w:rsidRPr="002C3F48">
              <w:rPr>
                <w:b/>
              </w:rPr>
              <w:t>Ref</w:t>
            </w:r>
          </w:p>
        </w:tc>
        <w:tc>
          <w:tcPr>
            <w:tcW w:w="1662" w:type="dxa"/>
            <w:shd w:val="clear" w:color="auto" w:fill="FFE599" w:themeFill="accent4" w:themeFillTint="66"/>
          </w:tcPr>
          <w:p w14:paraId="01C16010" w14:textId="77777777" w:rsidR="005B7D1F" w:rsidRPr="002C3F48" w:rsidRDefault="005B7D1F">
            <w:pPr>
              <w:rPr>
                <w:b/>
              </w:rPr>
            </w:pPr>
            <w:r w:rsidRPr="002C3F48">
              <w:rPr>
                <w:b/>
              </w:rPr>
              <w:t>Aspect/Project</w:t>
            </w:r>
          </w:p>
        </w:tc>
        <w:tc>
          <w:tcPr>
            <w:tcW w:w="3932" w:type="dxa"/>
            <w:shd w:val="clear" w:color="auto" w:fill="FFE599" w:themeFill="accent4" w:themeFillTint="66"/>
          </w:tcPr>
          <w:p w14:paraId="728EF9E3" w14:textId="77777777" w:rsidR="005B7D1F" w:rsidRPr="002C3F48" w:rsidRDefault="005B7D1F">
            <w:pPr>
              <w:rPr>
                <w:b/>
              </w:rPr>
            </w:pPr>
            <w:r w:rsidRPr="002C3F48">
              <w:rPr>
                <w:b/>
              </w:rPr>
              <w:t>Year 2 activities</w:t>
            </w:r>
          </w:p>
        </w:tc>
        <w:tc>
          <w:tcPr>
            <w:tcW w:w="560" w:type="dxa"/>
            <w:shd w:val="clear" w:color="auto" w:fill="FFE599" w:themeFill="accent4" w:themeFillTint="66"/>
          </w:tcPr>
          <w:p w14:paraId="72155C85" w14:textId="77777777" w:rsidR="005B7D1F" w:rsidRPr="002C3F48" w:rsidRDefault="005B7D1F" w:rsidP="005B7D1F">
            <w:pPr>
              <w:tabs>
                <w:tab w:val="left" w:pos="374"/>
              </w:tabs>
              <w:rPr>
                <w:b/>
              </w:rPr>
            </w:pPr>
            <w:r w:rsidRPr="002C3F48">
              <w:rPr>
                <w:b/>
              </w:rPr>
              <w:t>Q1</w:t>
            </w:r>
          </w:p>
        </w:tc>
        <w:tc>
          <w:tcPr>
            <w:tcW w:w="537" w:type="dxa"/>
            <w:shd w:val="clear" w:color="auto" w:fill="FFE599" w:themeFill="accent4" w:themeFillTint="66"/>
          </w:tcPr>
          <w:p w14:paraId="388B502E" w14:textId="77777777" w:rsidR="005B7D1F" w:rsidRPr="002C3F48" w:rsidRDefault="005B7D1F">
            <w:pPr>
              <w:rPr>
                <w:b/>
              </w:rPr>
            </w:pPr>
            <w:r w:rsidRPr="002C3F48">
              <w:rPr>
                <w:b/>
              </w:rPr>
              <w:t>Q2</w:t>
            </w:r>
          </w:p>
        </w:tc>
        <w:tc>
          <w:tcPr>
            <w:tcW w:w="539" w:type="dxa"/>
            <w:shd w:val="clear" w:color="auto" w:fill="FFE599" w:themeFill="accent4" w:themeFillTint="66"/>
          </w:tcPr>
          <w:p w14:paraId="538FC3E9" w14:textId="77777777" w:rsidR="005B7D1F" w:rsidRPr="002C3F48" w:rsidRDefault="005B7D1F">
            <w:pPr>
              <w:rPr>
                <w:b/>
              </w:rPr>
            </w:pPr>
            <w:r w:rsidRPr="002C3F48">
              <w:rPr>
                <w:b/>
              </w:rPr>
              <w:t>Q3</w:t>
            </w:r>
          </w:p>
        </w:tc>
        <w:tc>
          <w:tcPr>
            <w:tcW w:w="528" w:type="dxa"/>
            <w:shd w:val="clear" w:color="auto" w:fill="FFE599" w:themeFill="accent4" w:themeFillTint="66"/>
          </w:tcPr>
          <w:p w14:paraId="4D5B9B42" w14:textId="77777777" w:rsidR="005B7D1F" w:rsidRPr="002C3F48" w:rsidRDefault="005B7D1F">
            <w:pPr>
              <w:rPr>
                <w:b/>
              </w:rPr>
            </w:pPr>
            <w:r w:rsidRPr="002C3F48">
              <w:rPr>
                <w:b/>
              </w:rPr>
              <w:t>Q4</w:t>
            </w:r>
          </w:p>
        </w:tc>
        <w:tc>
          <w:tcPr>
            <w:tcW w:w="2181" w:type="dxa"/>
            <w:shd w:val="clear" w:color="auto" w:fill="FFE599" w:themeFill="accent4" w:themeFillTint="66"/>
          </w:tcPr>
          <w:p w14:paraId="4E60161B" w14:textId="77777777" w:rsidR="005B7D1F" w:rsidRPr="002C3F48" w:rsidRDefault="005B7D1F">
            <w:pPr>
              <w:rPr>
                <w:b/>
              </w:rPr>
            </w:pPr>
            <w:r w:rsidRPr="002C3F48">
              <w:rPr>
                <w:b/>
              </w:rPr>
              <w:t>Year 3</w:t>
            </w:r>
          </w:p>
        </w:tc>
      </w:tr>
      <w:tr w:rsidR="009954F5" w14:paraId="2E2A0C52" w14:textId="77777777" w:rsidTr="002C3F48">
        <w:tc>
          <w:tcPr>
            <w:tcW w:w="669" w:type="dxa"/>
            <w:shd w:val="clear" w:color="auto" w:fill="FFE599" w:themeFill="accent4" w:themeFillTint="66"/>
          </w:tcPr>
          <w:p w14:paraId="57BF346A" w14:textId="77777777" w:rsidR="005B7D1F" w:rsidRPr="002C3F48" w:rsidRDefault="005B7D1F">
            <w:pPr>
              <w:rPr>
                <w:b/>
              </w:rPr>
            </w:pPr>
            <w:r w:rsidRPr="002C3F48">
              <w:rPr>
                <w:b/>
              </w:rPr>
              <w:t>A1</w:t>
            </w:r>
          </w:p>
        </w:tc>
        <w:tc>
          <w:tcPr>
            <w:tcW w:w="1662" w:type="dxa"/>
            <w:shd w:val="clear" w:color="auto" w:fill="FFE599" w:themeFill="accent4" w:themeFillTint="66"/>
          </w:tcPr>
          <w:p w14:paraId="5D4A9CD3" w14:textId="77777777" w:rsidR="005B7D1F" w:rsidRPr="002C3F48" w:rsidRDefault="005B7D1F">
            <w:pPr>
              <w:rPr>
                <w:b/>
              </w:rPr>
            </w:pPr>
            <w:r w:rsidRPr="002C3F48">
              <w:rPr>
                <w:b/>
              </w:rPr>
              <w:t xml:space="preserve">Blackie &amp; </w:t>
            </w:r>
            <w:proofErr w:type="spellStart"/>
            <w:r w:rsidRPr="002C3F48">
              <w:rPr>
                <w:b/>
              </w:rPr>
              <w:t>Reddie</w:t>
            </w:r>
            <w:proofErr w:type="spellEnd"/>
          </w:p>
        </w:tc>
        <w:tc>
          <w:tcPr>
            <w:tcW w:w="3932" w:type="dxa"/>
          </w:tcPr>
          <w:p w14:paraId="126F2E16" w14:textId="77777777" w:rsidR="005B7D1F" w:rsidRDefault="00C541E4">
            <w:r>
              <w:t>Further developing the group, agreeing the scheme of works, undertaking initial co</w:t>
            </w:r>
            <w:r w:rsidR="00B45310">
              <w:t>ppicing</w:t>
            </w:r>
          </w:p>
        </w:tc>
        <w:tc>
          <w:tcPr>
            <w:tcW w:w="560" w:type="dxa"/>
            <w:shd w:val="clear" w:color="auto" w:fill="FFC000"/>
          </w:tcPr>
          <w:p w14:paraId="4E47B6E4" w14:textId="77777777" w:rsidR="005B7D1F" w:rsidRDefault="005B7D1F"/>
        </w:tc>
        <w:tc>
          <w:tcPr>
            <w:tcW w:w="537" w:type="dxa"/>
            <w:shd w:val="clear" w:color="auto" w:fill="FF0000"/>
          </w:tcPr>
          <w:p w14:paraId="30402BCF" w14:textId="77777777" w:rsidR="005B7D1F" w:rsidRDefault="005B7D1F"/>
        </w:tc>
        <w:tc>
          <w:tcPr>
            <w:tcW w:w="539" w:type="dxa"/>
            <w:shd w:val="clear" w:color="auto" w:fill="92D050"/>
          </w:tcPr>
          <w:p w14:paraId="28DD7C04" w14:textId="77777777" w:rsidR="005B7D1F" w:rsidRDefault="005B7D1F"/>
        </w:tc>
        <w:tc>
          <w:tcPr>
            <w:tcW w:w="528" w:type="dxa"/>
            <w:shd w:val="clear" w:color="auto" w:fill="92D050"/>
          </w:tcPr>
          <w:p w14:paraId="53EB7ACC" w14:textId="77777777" w:rsidR="005B7D1F" w:rsidRDefault="005B7D1F"/>
        </w:tc>
        <w:tc>
          <w:tcPr>
            <w:tcW w:w="2181" w:type="dxa"/>
          </w:tcPr>
          <w:p w14:paraId="0BD2B9AE" w14:textId="737F4C47" w:rsidR="005B7D1F" w:rsidRDefault="00B45310" w:rsidP="00B45310">
            <w:pPr>
              <w:ind w:right="-80"/>
            </w:pPr>
            <w:r>
              <w:t xml:space="preserve">Finalising and implementing </w:t>
            </w:r>
            <w:r w:rsidR="009B6EE2">
              <w:t>maintenance</w:t>
            </w:r>
            <w:r>
              <w:t xml:space="preserve"> and  interpretation schemes</w:t>
            </w:r>
          </w:p>
        </w:tc>
      </w:tr>
      <w:tr w:rsidR="009579EE" w14:paraId="024CFADD" w14:textId="77777777" w:rsidTr="002C3F48">
        <w:tc>
          <w:tcPr>
            <w:tcW w:w="669" w:type="dxa"/>
            <w:shd w:val="clear" w:color="auto" w:fill="FFE599" w:themeFill="accent4" w:themeFillTint="66"/>
          </w:tcPr>
          <w:p w14:paraId="4E95BE08" w14:textId="77777777" w:rsidR="005B7D1F" w:rsidRPr="002C3F48" w:rsidRDefault="005B7D1F">
            <w:pPr>
              <w:rPr>
                <w:b/>
              </w:rPr>
            </w:pPr>
            <w:r w:rsidRPr="002C3F48">
              <w:rPr>
                <w:b/>
              </w:rPr>
              <w:t>A2</w:t>
            </w:r>
          </w:p>
          <w:p w14:paraId="09230CB5" w14:textId="77777777" w:rsidR="00A3767E" w:rsidRPr="002C3F48" w:rsidRDefault="00A3767E">
            <w:pPr>
              <w:rPr>
                <w:b/>
              </w:rPr>
            </w:pPr>
          </w:p>
          <w:p w14:paraId="629E97D6" w14:textId="715E264B" w:rsidR="00A3767E" w:rsidRPr="002C3F48" w:rsidRDefault="00A3767E">
            <w:pPr>
              <w:rPr>
                <w:b/>
              </w:rPr>
            </w:pPr>
          </w:p>
          <w:p w14:paraId="43EFFFD6" w14:textId="77777777" w:rsidR="00701B1A" w:rsidRPr="002C3F48" w:rsidRDefault="00701B1A">
            <w:pPr>
              <w:rPr>
                <w:b/>
              </w:rPr>
            </w:pPr>
          </w:p>
          <w:p w14:paraId="1E2783E7" w14:textId="13B25E1F" w:rsidR="00A3767E" w:rsidRPr="002C3F48" w:rsidRDefault="00A3767E">
            <w:pPr>
              <w:rPr>
                <w:b/>
              </w:rPr>
            </w:pPr>
            <w:r w:rsidRPr="002C3F48">
              <w:rPr>
                <w:b/>
              </w:rPr>
              <w:t>A2a</w:t>
            </w:r>
          </w:p>
        </w:tc>
        <w:tc>
          <w:tcPr>
            <w:tcW w:w="1662" w:type="dxa"/>
            <w:shd w:val="clear" w:color="auto" w:fill="FFE599" w:themeFill="accent4" w:themeFillTint="66"/>
          </w:tcPr>
          <w:p w14:paraId="553F3384" w14:textId="69929164" w:rsidR="005B7D1F" w:rsidRPr="002C3F48" w:rsidRDefault="005B7D1F">
            <w:pPr>
              <w:rPr>
                <w:b/>
              </w:rPr>
            </w:pPr>
            <w:proofErr w:type="spellStart"/>
            <w:r w:rsidRPr="002C3F48">
              <w:rPr>
                <w:b/>
              </w:rPr>
              <w:t>Brymbo</w:t>
            </w:r>
            <w:proofErr w:type="spellEnd"/>
            <w:r w:rsidRPr="002C3F48">
              <w:rPr>
                <w:b/>
              </w:rPr>
              <w:t xml:space="preserve"> Heritage Area</w:t>
            </w:r>
            <w:r w:rsidR="00AA4443" w:rsidRPr="002C3F48">
              <w:rPr>
                <w:b/>
              </w:rPr>
              <w:t xml:space="preserve"> </w:t>
            </w:r>
            <w:r w:rsidR="00BC744E" w:rsidRPr="002C3F48">
              <w:rPr>
                <w:b/>
              </w:rPr>
              <w:t>-</w:t>
            </w:r>
            <w:r w:rsidR="005E23A4" w:rsidRPr="002C3F48">
              <w:rPr>
                <w:b/>
              </w:rPr>
              <w:t xml:space="preserve"> </w:t>
            </w:r>
            <w:r w:rsidR="00AA4443" w:rsidRPr="002C3F48">
              <w:rPr>
                <w:b/>
              </w:rPr>
              <w:t>Ecology</w:t>
            </w:r>
          </w:p>
          <w:p w14:paraId="6AEC541D" w14:textId="77777777" w:rsidR="00701B1A" w:rsidRPr="002C3F48" w:rsidRDefault="00701B1A" w:rsidP="00BC744E">
            <w:pPr>
              <w:rPr>
                <w:b/>
              </w:rPr>
            </w:pPr>
          </w:p>
          <w:p w14:paraId="6CFBEDC9" w14:textId="6936807E" w:rsidR="00AA4443" w:rsidRPr="002C3F48" w:rsidRDefault="00BC744E" w:rsidP="00BC744E">
            <w:pPr>
              <w:rPr>
                <w:b/>
              </w:rPr>
            </w:pPr>
            <w:r w:rsidRPr="002C3F48">
              <w:rPr>
                <w:b/>
              </w:rPr>
              <w:t>BMR</w:t>
            </w:r>
          </w:p>
        </w:tc>
        <w:tc>
          <w:tcPr>
            <w:tcW w:w="3932" w:type="dxa"/>
          </w:tcPr>
          <w:p w14:paraId="17DE330E" w14:textId="6007B474" w:rsidR="005B7D1F" w:rsidRDefault="008D500C" w:rsidP="008D500C">
            <w:r>
              <w:t>Land transfer, f</w:t>
            </w:r>
            <w:r w:rsidR="00B45310">
              <w:t>urther survey work, path/</w:t>
            </w:r>
            <w:r w:rsidR="00701B1A">
              <w:t>track/</w:t>
            </w:r>
            <w:r w:rsidR="00B45310">
              <w:t>driveway making &amp; improving, safer access, ecological enrichment/safeguarding work, site management plan development, NRW licence extension</w:t>
            </w:r>
          </w:p>
        </w:tc>
        <w:tc>
          <w:tcPr>
            <w:tcW w:w="560" w:type="dxa"/>
            <w:shd w:val="clear" w:color="auto" w:fill="92D050"/>
          </w:tcPr>
          <w:p w14:paraId="42595D74" w14:textId="77777777" w:rsidR="005B7D1F" w:rsidRDefault="005B7D1F"/>
        </w:tc>
        <w:tc>
          <w:tcPr>
            <w:tcW w:w="537" w:type="dxa"/>
            <w:shd w:val="clear" w:color="auto" w:fill="92D050"/>
          </w:tcPr>
          <w:p w14:paraId="7962FBE9" w14:textId="77777777" w:rsidR="005B7D1F" w:rsidRDefault="005B7D1F"/>
        </w:tc>
        <w:tc>
          <w:tcPr>
            <w:tcW w:w="539" w:type="dxa"/>
            <w:shd w:val="clear" w:color="auto" w:fill="92D050"/>
          </w:tcPr>
          <w:p w14:paraId="65671280" w14:textId="77777777" w:rsidR="005B7D1F" w:rsidRDefault="005B7D1F"/>
        </w:tc>
        <w:tc>
          <w:tcPr>
            <w:tcW w:w="528" w:type="dxa"/>
            <w:shd w:val="clear" w:color="auto" w:fill="92D050"/>
          </w:tcPr>
          <w:p w14:paraId="3E3DB841" w14:textId="77777777" w:rsidR="005B7D1F" w:rsidRDefault="005B7D1F"/>
        </w:tc>
        <w:tc>
          <w:tcPr>
            <w:tcW w:w="2181" w:type="dxa"/>
          </w:tcPr>
          <w:p w14:paraId="60D263D6" w14:textId="77777777" w:rsidR="005B7D1F" w:rsidRDefault="00B45310" w:rsidP="00B45310">
            <w:r>
              <w:t>Implementing hard landscaping works co-funded with HLF Rd2</w:t>
            </w:r>
          </w:p>
        </w:tc>
      </w:tr>
      <w:tr w:rsidR="009954F5" w14:paraId="186E4BF0" w14:textId="77777777" w:rsidTr="002C3F48">
        <w:tc>
          <w:tcPr>
            <w:tcW w:w="669" w:type="dxa"/>
            <w:shd w:val="clear" w:color="auto" w:fill="FFE599" w:themeFill="accent4" w:themeFillTint="66"/>
          </w:tcPr>
          <w:p w14:paraId="5E4095E6" w14:textId="00E687C6" w:rsidR="005B7D1F" w:rsidRPr="002C3F48" w:rsidRDefault="005B7D1F">
            <w:pPr>
              <w:rPr>
                <w:b/>
              </w:rPr>
            </w:pPr>
            <w:r w:rsidRPr="002C3F48">
              <w:rPr>
                <w:b/>
              </w:rPr>
              <w:t>A3</w:t>
            </w:r>
            <w:r w:rsidR="00FE35C8" w:rsidRPr="002C3F48">
              <w:rPr>
                <w:b/>
              </w:rPr>
              <w:t>a</w:t>
            </w:r>
          </w:p>
        </w:tc>
        <w:tc>
          <w:tcPr>
            <w:tcW w:w="1662" w:type="dxa"/>
            <w:shd w:val="clear" w:color="auto" w:fill="FFE599" w:themeFill="accent4" w:themeFillTint="66"/>
          </w:tcPr>
          <w:p w14:paraId="6EC37970" w14:textId="6231F5DE" w:rsidR="005B7D1F" w:rsidRPr="002C3F48" w:rsidRDefault="005B7D1F" w:rsidP="00FE35C8">
            <w:pPr>
              <w:rPr>
                <w:b/>
              </w:rPr>
            </w:pPr>
            <w:r w:rsidRPr="002C3F48">
              <w:rPr>
                <w:b/>
              </w:rPr>
              <w:t xml:space="preserve">Brymbo Pool </w:t>
            </w:r>
          </w:p>
        </w:tc>
        <w:tc>
          <w:tcPr>
            <w:tcW w:w="3932" w:type="dxa"/>
          </w:tcPr>
          <w:p w14:paraId="5C16A935" w14:textId="592B6236" w:rsidR="005B7D1F" w:rsidRDefault="00B45310">
            <w:r>
              <w:t xml:space="preserve">Further developing the group, </w:t>
            </w:r>
            <w:r w:rsidR="006973F3">
              <w:t>working more closely with Brymbo Community Council as landowner</w:t>
            </w:r>
            <w:r w:rsidR="00FE35C8">
              <w:t>, and undertaking community consultation on potential improvements</w:t>
            </w:r>
            <w:r w:rsidR="006973F3">
              <w:t xml:space="preserve">, </w:t>
            </w:r>
            <w:r>
              <w:t>agreeing scheme of work</w:t>
            </w:r>
            <w:r w:rsidR="006973F3">
              <w:t>, undertaking initial minor works.</w:t>
            </w:r>
          </w:p>
        </w:tc>
        <w:tc>
          <w:tcPr>
            <w:tcW w:w="560" w:type="dxa"/>
            <w:shd w:val="clear" w:color="auto" w:fill="FFC000"/>
          </w:tcPr>
          <w:p w14:paraId="6C664944" w14:textId="77777777" w:rsidR="005B7D1F" w:rsidRDefault="005B7D1F"/>
        </w:tc>
        <w:tc>
          <w:tcPr>
            <w:tcW w:w="537" w:type="dxa"/>
            <w:shd w:val="clear" w:color="auto" w:fill="FFC000"/>
          </w:tcPr>
          <w:p w14:paraId="2B15AEF0" w14:textId="77777777" w:rsidR="005B7D1F" w:rsidRDefault="005B7D1F"/>
        </w:tc>
        <w:tc>
          <w:tcPr>
            <w:tcW w:w="539" w:type="dxa"/>
            <w:shd w:val="clear" w:color="auto" w:fill="FF0000"/>
          </w:tcPr>
          <w:p w14:paraId="79E50321" w14:textId="77777777" w:rsidR="005B7D1F" w:rsidRDefault="005B7D1F"/>
        </w:tc>
        <w:tc>
          <w:tcPr>
            <w:tcW w:w="528" w:type="dxa"/>
            <w:shd w:val="clear" w:color="auto" w:fill="92D050"/>
          </w:tcPr>
          <w:p w14:paraId="61B5EFF0" w14:textId="77777777" w:rsidR="005B7D1F" w:rsidRDefault="005B7D1F"/>
        </w:tc>
        <w:tc>
          <w:tcPr>
            <w:tcW w:w="2181" w:type="dxa"/>
          </w:tcPr>
          <w:p w14:paraId="1BC2BA35" w14:textId="77777777" w:rsidR="005B7D1F" w:rsidRDefault="006973F3">
            <w:r>
              <w:t>Landscaping &amp; public access scheme implementation</w:t>
            </w:r>
          </w:p>
        </w:tc>
      </w:tr>
      <w:tr w:rsidR="009954F5" w14:paraId="6DE33C92" w14:textId="77777777" w:rsidTr="002C3F48">
        <w:tc>
          <w:tcPr>
            <w:tcW w:w="669" w:type="dxa"/>
            <w:shd w:val="clear" w:color="auto" w:fill="FFE599" w:themeFill="accent4" w:themeFillTint="66"/>
          </w:tcPr>
          <w:p w14:paraId="3834E755" w14:textId="4197AF31" w:rsidR="00FE35C8" w:rsidRPr="002C3F48" w:rsidRDefault="00FE35C8">
            <w:pPr>
              <w:rPr>
                <w:b/>
              </w:rPr>
            </w:pPr>
            <w:r w:rsidRPr="002C3F48">
              <w:rPr>
                <w:b/>
              </w:rPr>
              <w:t>A3b</w:t>
            </w:r>
          </w:p>
        </w:tc>
        <w:tc>
          <w:tcPr>
            <w:tcW w:w="1662" w:type="dxa"/>
            <w:shd w:val="clear" w:color="auto" w:fill="FFE599" w:themeFill="accent4" w:themeFillTint="66"/>
          </w:tcPr>
          <w:p w14:paraId="609B7BCC" w14:textId="7A3EE02F" w:rsidR="00FE35C8" w:rsidRPr="002C3F48" w:rsidRDefault="00FE35C8">
            <w:pPr>
              <w:rPr>
                <w:b/>
              </w:rPr>
            </w:pPr>
            <w:r w:rsidRPr="002C3F48">
              <w:rPr>
                <w:b/>
              </w:rPr>
              <w:t>Bronwen’s Green</w:t>
            </w:r>
          </w:p>
        </w:tc>
        <w:tc>
          <w:tcPr>
            <w:tcW w:w="3932" w:type="dxa"/>
          </w:tcPr>
          <w:p w14:paraId="47E92BBB" w14:textId="6C49FEC2" w:rsidR="00FE35C8" w:rsidRDefault="00FE35C8" w:rsidP="00FE35C8">
            <w:r>
              <w:t>Working more closely with Brymbo Community Council as landowner, undertaking feasibility study regarding soil quality for food growing, and undertaking community consultation on potential improvements, agreeing scheme of work, undertaking initial minor works.</w:t>
            </w:r>
          </w:p>
        </w:tc>
        <w:tc>
          <w:tcPr>
            <w:tcW w:w="560" w:type="dxa"/>
            <w:shd w:val="clear" w:color="auto" w:fill="FF0000"/>
          </w:tcPr>
          <w:p w14:paraId="573F90FB" w14:textId="77777777" w:rsidR="00FE35C8" w:rsidRDefault="00FE35C8"/>
        </w:tc>
        <w:tc>
          <w:tcPr>
            <w:tcW w:w="537" w:type="dxa"/>
            <w:shd w:val="clear" w:color="auto" w:fill="92D050"/>
          </w:tcPr>
          <w:p w14:paraId="3CA9C42D" w14:textId="77777777" w:rsidR="00FE35C8" w:rsidRDefault="00FE35C8"/>
        </w:tc>
        <w:tc>
          <w:tcPr>
            <w:tcW w:w="539" w:type="dxa"/>
            <w:shd w:val="clear" w:color="auto" w:fill="92D050"/>
          </w:tcPr>
          <w:p w14:paraId="57D7C7C4" w14:textId="77777777" w:rsidR="00FE35C8" w:rsidRDefault="00FE35C8"/>
        </w:tc>
        <w:tc>
          <w:tcPr>
            <w:tcW w:w="528" w:type="dxa"/>
            <w:shd w:val="clear" w:color="auto" w:fill="92D050"/>
          </w:tcPr>
          <w:p w14:paraId="0C1786BE" w14:textId="77777777" w:rsidR="00FE35C8" w:rsidRDefault="00FE35C8"/>
        </w:tc>
        <w:tc>
          <w:tcPr>
            <w:tcW w:w="2181" w:type="dxa"/>
          </w:tcPr>
          <w:p w14:paraId="7D98E702" w14:textId="1501153C" w:rsidR="00FE35C8" w:rsidRDefault="00FE35C8">
            <w:r>
              <w:t xml:space="preserve">Finalising and implementing </w:t>
            </w:r>
            <w:r w:rsidR="002C3F48">
              <w:t>maintenance</w:t>
            </w:r>
            <w:r>
              <w:t xml:space="preserve"> </w:t>
            </w:r>
            <w:r w:rsidR="002C3F48">
              <w:t>and interpretation</w:t>
            </w:r>
            <w:r>
              <w:t xml:space="preserve"> schemes</w:t>
            </w:r>
          </w:p>
        </w:tc>
      </w:tr>
      <w:tr w:rsidR="009954F5" w14:paraId="4A401F77" w14:textId="77777777" w:rsidTr="002C3F48">
        <w:tc>
          <w:tcPr>
            <w:tcW w:w="669" w:type="dxa"/>
            <w:shd w:val="clear" w:color="auto" w:fill="FFE599" w:themeFill="accent4" w:themeFillTint="66"/>
          </w:tcPr>
          <w:p w14:paraId="5A63F101" w14:textId="77777777" w:rsidR="005B7D1F" w:rsidRPr="002C3F48" w:rsidRDefault="005B7D1F">
            <w:pPr>
              <w:rPr>
                <w:b/>
              </w:rPr>
            </w:pPr>
            <w:r w:rsidRPr="002C3F48">
              <w:rPr>
                <w:b/>
              </w:rPr>
              <w:t>A4</w:t>
            </w:r>
          </w:p>
        </w:tc>
        <w:tc>
          <w:tcPr>
            <w:tcW w:w="1662" w:type="dxa"/>
            <w:shd w:val="clear" w:color="auto" w:fill="FFE599" w:themeFill="accent4" w:themeFillTint="66"/>
          </w:tcPr>
          <w:p w14:paraId="4721A3C1" w14:textId="77777777" w:rsidR="005B7D1F" w:rsidRPr="002C3F48" w:rsidRDefault="005B7D1F">
            <w:pPr>
              <w:rPr>
                <w:b/>
              </w:rPr>
            </w:pPr>
            <w:r w:rsidRPr="002C3F48">
              <w:rPr>
                <w:b/>
              </w:rPr>
              <w:t>Lodge Valley Park gateways</w:t>
            </w:r>
          </w:p>
        </w:tc>
        <w:tc>
          <w:tcPr>
            <w:tcW w:w="3932" w:type="dxa"/>
          </w:tcPr>
          <w:p w14:paraId="70940EA2" w14:textId="12A40C13" w:rsidR="005B7D1F" w:rsidRDefault="008D500C" w:rsidP="008D500C">
            <w:r>
              <w:t>Land transfer, s</w:t>
            </w:r>
            <w:r w:rsidR="00641D36">
              <w:t>ecuring permission and under tree preservation order to undertake selective tree removal, undertaking Gateway options appraisal with architect and community, and undertaking initial selective tree removal and earthworks.</w:t>
            </w:r>
          </w:p>
        </w:tc>
        <w:tc>
          <w:tcPr>
            <w:tcW w:w="560" w:type="dxa"/>
            <w:shd w:val="clear" w:color="auto" w:fill="92D050"/>
          </w:tcPr>
          <w:p w14:paraId="7B024FCA" w14:textId="77777777" w:rsidR="005B7D1F" w:rsidRDefault="005B7D1F"/>
        </w:tc>
        <w:tc>
          <w:tcPr>
            <w:tcW w:w="537" w:type="dxa"/>
            <w:shd w:val="clear" w:color="auto" w:fill="92D050"/>
          </w:tcPr>
          <w:p w14:paraId="22BBEACD" w14:textId="77777777" w:rsidR="005B7D1F" w:rsidRDefault="005B7D1F"/>
        </w:tc>
        <w:tc>
          <w:tcPr>
            <w:tcW w:w="539" w:type="dxa"/>
            <w:shd w:val="clear" w:color="auto" w:fill="92D050"/>
          </w:tcPr>
          <w:p w14:paraId="1E2B7C0A" w14:textId="77777777" w:rsidR="005B7D1F" w:rsidRDefault="005B7D1F"/>
        </w:tc>
        <w:tc>
          <w:tcPr>
            <w:tcW w:w="528" w:type="dxa"/>
            <w:shd w:val="clear" w:color="auto" w:fill="92D050"/>
          </w:tcPr>
          <w:p w14:paraId="05423CA4" w14:textId="77777777" w:rsidR="005B7D1F" w:rsidRDefault="005B7D1F"/>
        </w:tc>
        <w:tc>
          <w:tcPr>
            <w:tcW w:w="2181" w:type="dxa"/>
          </w:tcPr>
          <w:p w14:paraId="591D0B1C" w14:textId="78E27F3C" w:rsidR="005B7D1F" w:rsidRDefault="00641D36" w:rsidP="00641D36">
            <w:r>
              <w:t xml:space="preserve">Finalising and implementing </w:t>
            </w:r>
            <w:r w:rsidR="002C3F48">
              <w:t>maintenance</w:t>
            </w:r>
            <w:r>
              <w:t xml:space="preserve"> </w:t>
            </w:r>
            <w:r w:rsidR="002C3F48">
              <w:t>and interpretation</w:t>
            </w:r>
            <w:r>
              <w:t xml:space="preserve"> schemes, and delivery of first gateways</w:t>
            </w:r>
          </w:p>
        </w:tc>
      </w:tr>
      <w:tr w:rsidR="009579EE" w14:paraId="19B38AEE" w14:textId="77777777" w:rsidTr="002C3F48">
        <w:tc>
          <w:tcPr>
            <w:tcW w:w="669" w:type="dxa"/>
            <w:shd w:val="clear" w:color="auto" w:fill="FFE599" w:themeFill="accent4" w:themeFillTint="66"/>
          </w:tcPr>
          <w:p w14:paraId="19040075" w14:textId="77777777" w:rsidR="00020B98" w:rsidRPr="002C3F48" w:rsidRDefault="00020B98">
            <w:pPr>
              <w:rPr>
                <w:b/>
              </w:rPr>
            </w:pPr>
            <w:r w:rsidRPr="002C3F48">
              <w:rPr>
                <w:b/>
              </w:rPr>
              <w:t>A5</w:t>
            </w:r>
          </w:p>
        </w:tc>
        <w:tc>
          <w:tcPr>
            <w:tcW w:w="1662" w:type="dxa"/>
            <w:shd w:val="clear" w:color="auto" w:fill="FFE599" w:themeFill="accent4" w:themeFillTint="66"/>
          </w:tcPr>
          <w:p w14:paraId="49925561" w14:textId="77777777" w:rsidR="00020B98" w:rsidRPr="002C3F48" w:rsidRDefault="00020B98">
            <w:pPr>
              <w:rPr>
                <w:b/>
              </w:rPr>
            </w:pPr>
            <w:r w:rsidRPr="002C3F48">
              <w:rPr>
                <w:b/>
              </w:rPr>
              <w:t>Lodge Valley Park sunken bridge</w:t>
            </w:r>
          </w:p>
        </w:tc>
        <w:tc>
          <w:tcPr>
            <w:tcW w:w="3932" w:type="dxa"/>
          </w:tcPr>
          <w:p w14:paraId="0DE25204" w14:textId="0314C7D1" w:rsidR="00020B98" w:rsidRDefault="00020B98" w:rsidP="008D500C">
            <w:r>
              <w:t>Land transfer, undertaking safety works, undertaking options appraisal with architects and community, completing detailed designs</w:t>
            </w:r>
          </w:p>
        </w:tc>
        <w:tc>
          <w:tcPr>
            <w:tcW w:w="560" w:type="dxa"/>
            <w:shd w:val="clear" w:color="auto" w:fill="92D050"/>
          </w:tcPr>
          <w:p w14:paraId="3E712CE2" w14:textId="77777777" w:rsidR="00020B98" w:rsidRDefault="00020B98"/>
        </w:tc>
        <w:tc>
          <w:tcPr>
            <w:tcW w:w="537" w:type="dxa"/>
            <w:shd w:val="clear" w:color="auto" w:fill="92D050"/>
          </w:tcPr>
          <w:p w14:paraId="16D3B43E" w14:textId="77777777" w:rsidR="00020B98" w:rsidRDefault="00020B98"/>
        </w:tc>
        <w:tc>
          <w:tcPr>
            <w:tcW w:w="539" w:type="dxa"/>
            <w:shd w:val="clear" w:color="auto" w:fill="92D050"/>
          </w:tcPr>
          <w:p w14:paraId="52B675B4" w14:textId="77777777" w:rsidR="00020B98" w:rsidRDefault="00020B98"/>
        </w:tc>
        <w:tc>
          <w:tcPr>
            <w:tcW w:w="528" w:type="dxa"/>
            <w:shd w:val="clear" w:color="auto" w:fill="92D050"/>
          </w:tcPr>
          <w:p w14:paraId="3CCE69A9" w14:textId="77777777" w:rsidR="00020B98" w:rsidRDefault="00020B98"/>
        </w:tc>
        <w:tc>
          <w:tcPr>
            <w:tcW w:w="2181" w:type="dxa"/>
          </w:tcPr>
          <w:p w14:paraId="55B8481E" w14:textId="1A2C9188" w:rsidR="00020B98" w:rsidRDefault="00020B98">
            <w:r>
              <w:t xml:space="preserve">Finalising and implementing </w:t>
            </w:r>
            <w:r w:rsidR="002C3F48">
              <w:t>maintenance</w:t>
            </w:r>
            <w:r>
              <w:t xml:space="preserve"> </w:t>
            </w:r>
            <w:r w:rsidR="002C3F48">
              <w:t>and interpretation</w:t>
            </w:r>
            <w:r>
              <w:t xml:space="preserve"> schemes</w:t>
            </w:r>
          </w:p>
        </w:tc>
      </w:tr>
      <w:tr w:rsidR="009579EE" w14:paraId="751E7381" w14:textId="77777777" w:rsidTr="002C3F48">
        <w:tc>
          <w:tcPr>
            <w:tcW w:w="669" w:type="dxa"/>
            <w:shd w:val="clear" w:color="auto" w:fill="FFE599" w:themeFill="accent4" w:themeFillTint="66"/>
          </w:tcPr>
          <w:p w14:paraId="17E592BF" w14:textId="77777777" w:rsidR="00020B98" w:rsidRPr="002C3F48" w:rsidRDefault="00020B98">
            <w:pPr>
              <w:rPr>
                <w:b/>
              </w:rPr>
            </w:pPr>
            <w:r w:rsidRPr="002C3F48">
              <w:rPr>
                <w:b/>
              </w:rPr>
              <w:t>A6</w:t>
            </w:r>
          </w:p>
        </w:tc>
        <w:tc>
          <w:tcPr>
            <w:tcW w:w="1662" w:type="dxa"/>
            <w:shd w:val="clear" w:color="auto" w:fill="FFE599" w:themeFill="accent4" w:themeFillTint="66"/>
          </w:tcPr>
          <w:p w14:paraId="5D3B6B66" w14:textId="77777777" w:rsidR="00020B98" w:rsidRPr="002C3F48" w:rsidRDefault="00020B98">
            <w:pPr>
              <w:rPr>
                <w:b/>
              </w:rPr>
            </w:pPr>
            <w:r w:rsidRPr="002C3F48">
              <w:rPr>
                <w:b/>
              </w:rPr>
              <w:t>Lodge Valley Park perimeter</w:t>
            </w:r>
          </w:p>
        </w:tc>
        <w:tc>
          <w:tcPr>
            <w:tcW w:w="3932" w:type="dxa"/>
          </w:tcPr>
          <w:p w14:paraId="4B9402DE" w14:textId="35D1CDCB" w:rsidR="00020B98" w:rsidRDefault="00A3581F">
            <w:r>
              <w:t xml:space="preserve">Land transfer, </w:t>
            </w:r>
            <w:r w:rsidR="002B5989">
              <w:t xml:space="preserve">further park masterplanning, Green Flag formative assessment, agreeing scheme and </w:t>
            </w:r>
            <w:r>
              <w:t>implementing the ‘</w:t>
            </w:r>
            <w:r w:rsidR="002C3F48">
              <w:t>self-build</w:t>
            </w:r>
            <w:r>
              <w:t>’ model to develop first sections of pathway improvements and fencing</w:t>
            </w:r>
            <w:bookmarkStart w:id="0" w:name="_GoBack"/>
            <w:bookmarkEnd w:id="0"/>
          </w:p>
        </w:tc>
        <w:tc>
          <w:tcPr>
            <w:tcW w:w="560" w:type="dxa"/>
            <w:shd w:val="clear" w:color="auto" w:fill="92D050"/>
          </w:tcPr>
          <w:p w14:paraId="083EDE30" w14:textId="77777777" w:rsidR="00020B98" w:rsidRDefault="00020B98"/>
        </w:tc>
        <w:tc>
          <w:tcPr>
            <w:tcW w:w="537" w:type="dxa"/>
            <w:shd w:val="clear" w:color="auto" w:fill="92D050"/>
          </w:tcPr>
          <w:p w14:paraId="6EDE7B40" w14:textId="77777777" w:rsidR="00020B98" w:rsidRDefault="00020B98"/>
        </w:tc>
        <w:tc>
          <w:tcPr>
            <w:tcW w:w="539" w:type="dxa"/>
            <w:shd w:val="clear" w:color="auto" w:fill="92D050"/>
          </w:tcPr>
          <w:p w14:paraId="682B3FB5" w14:textId="77777777" w:rsidR="00020B98" w:rsidRDefault="00020B98"/>
        </w:tc>
        <w:tc>
          <w:tcPr>
            <w:tcW w:w="528" w:type="dxa"/>
            <w:shd w:val="clear" w:color="auto" w:fill="92D050"/>
          </w:tcPr>
          <w:p w14:paraId="5E37ED86" w14:textId="77777777" w:rsidR="00020B98" w:rsidRDefault="00020B98"/>
        </w:tc>
        <w:tc>
          <w:tcPr>
            <w:tcW w:w="2181" w:type="dxa"/>
          </w:tcPr>
          <w:p w14:paraId="22A027AA" w14:textId="72D80412" w:rsidR="00020B98" w:rsidRDefault="00020B98" w:rsidP="002B5989">
            <w:r>
              <w:t xml:space="preserve">Finalising and implementing </w:t>
            </w:r>
            <w:r w:rsidR="002C3F48">
              <w:t>maintenance</w:t>
            </w:r>
            <w:r>
              <w:t xml:space="preserve"> </w:t>
            </w:r>
            <w:r w:rsidR="002C3F48">
              <w:t>and interpretation</w:t>
            </w:r>
            <w:r>
              <w:t xml:space="preserve"> schemes</w:t>
            </w:r>
          </w:p>
        </w:tc>
      </w:tr>
      <w:tr w:rsidR="009579EE" w14:paraId="17CAA31E" w14:textId="77777777" w:rsidTr="002C3F48">
        <w:tc>
          <w:tcPr>
            <w:tcW w:w="669" w:type="dxa"/>
            <w:shd w:val="clear" w:color="auto" w:fill="FFE599" w:themeFill="accent4" w:themeFillTint="66"/>
          </w:tcPr>
          <w:p w14:paraId="2C421865" w14:textId="77777777" w:rsidR="00020B98" w:rsidRPr="002C3F48" w:rsidRDefault="00020B98">
            <w:pPr>
              <w:rPr>
                <w:b/>
              </w:rPr>
            </w:pPr>
            <w:r w:rsidRPr="002C3F48">
              <w:rPr>
                <w:b/>
              </w:rPr>
              <w:lastRenderedPageBreak/>
              <w:t>A7</w:t>
            </w:r>
          </w:p>
        </w:tc>
        <w:tc>
          <w:tcPr>
            <w:tcW w:w="1662" w:type="dxa"/>
            <w:shd w:val="clear" w:color="auto" w:fill="FFE599" w:themeFill="accent4" w:themeFillTint="66"/>
          </w:tcPr>
          <w:p w14:paraId="7EAEB055" w14:textId="77777777" w:rsidR="00020B98" w:rsidRPr="002C3F48" w:rsidRDefault="00020B98">
            <w:pPr>
              <w:rPr>
                <w:b/>
              </w:rPr>
            </w:pPr>
            <w:r w:rsidRPr="002C3F48">
              <w:rPr>
                <w:b/>
              </w:rPr>
              <w:t xml:space="preserve">Miller Road </w:t>
            </w:r>
            <w:proofErr w:type="spellStart"/>
            <w:r w:rsidRPr="002C3F48">
              <w:rPr>
                <w:b/>
              </w:rPr>
              <w:t>playspace</w:t>
            </w:r>
            <w:proofErr w:type="spellEnd"/>
          </w:p>
        </w:tc>
        <w:tc>
          <w:tcPr>
            <w:tcW w:w="3932" w:type="dxa"/>
          </w:tcPr>
          <w:p w14:paraId="0EAF9E53" w14:textId="00E87FA8" w:rsidR="00020B98" w:rsidRDefault="002B5989" w:rsidP="002B5989">
            <w:r>
              <w:t>Land transfer, finalising local play sufficiency assessment, running 2 sessions per week Summer playscheme, setting up equipment store/play base, ad-hoc play events, delivering play training, representing play in area project design processes.</w:t>
            </w:r>
          </w:p>
        </w:tc>
        <w:tc>
          <w:tcPr>
            <w:tcW w:w="560" w:type="dxa"/>
            <w:shd w:val="clear" w:color="auto" w:fill="92D050"/>
          </w:tcPr>
          <w:p w14:paraId="025989EF" w14:textId="77777777" w:rsidR="00020B98" w:rsidRDefault="00020B98"/>
        </w:tc>
        <w:tc>
          <w:tcPr>
            <w:tcW w:w="537" w:type="dxa"/>
            <w:shd w:val="clear" w:color="auto" w:fill="92D050"/>
          </w:tcPr>
          <w:p w14:paraId="400D36A5" w14:textId="77777777" w:rsidR="00020B98" w:rsidRDefault="00020B98"/>
        </w:tc>
        <w:tc>
          <w:tcPr>
            <w:tcW w:w="539" w:type="dxa"/>
            <w:shd w:val="clear" w:color="auto" w:fill="92D050"/>
          </w:tcPr>
          <w:p w14:paraId="55F620D9" w14:textId="77777777" w:rsidR="00020B98" w:rsidRDefault="00020B98"/>
        </w:tc>
        <w:tc>
          <w:tcPr>
            <w:tcW w:w="528" w:type="dxa"/>
            <w:shd w:val="clear" w:color="auto" w:fill="92D050"/>
          </w:tcPr>
          <w:p w14:paraId="5E570B8F" w14:textId="77777777" w:rsidR="00020B98" w:rsidRDefault="00020B98"/>
        </w:tc>
        <w:tc>
          <w:tcPr>
            <w:tcW w:w="2181" w:type="dxa"/>
          </w:tcPr>
          <w:p w14:paraId="4C6347E9" w14:textId="39C620E3" w:rsidR="00020B98" w:rsidRDefault="002B5989">
            <w:r>
              <w:t>Ongoing play provision and development, play base expansion</w:t>
            </w:r>
          </w:p>
        </w:tc>
      </w:tr>
      <w:tr w:rsidR="009954F5" w14:paraId="18E494DA" w14:textId="77777777" w:rsidTr="002C3F48">
        <w:tc>
          <w:tcPr>
            <w:tcW w:w="669" w:type="dxa"/>
            <w:shd w:val="clear" w:color="auto" w:fill="FFE599" w:themeFill="accent4" w:themeFillTint="66"/>
          </w:tcPr>
          <w:p w14:paraId="53E077D6" w14:textId="77777777" w:rsidR="00020B98" w:rsidRPr="002C3F48" w:rsidRDefault="00020B98">
            <w:pPr>
              <w:rPr>
                <w:b/>
              </w:rPr>
            </w:pPr>
            <w:r w:rsidRPr="002C3F48">
              <w:rPr>
                <w:b/>
              </w:rPr>
              <w:t>A8</w:t>
            </w:r>
          </w:p>
        </w:tc>
        <w:tc>
          <w:tcPr>
            <w:tcW w:w="1662" w:type="dxa"/>
            <w:shd w:val="clear" w:color="auto" w:fill="FFE599" w:themeFill="accent4" w:themeFillTint="66"/>
          </w:tcPr>
          <w:p w14:paraId="65622096" w14:textId="77777777" w:rsidR="00020B98" w:rsidRPr="002C3F48" w:rsidRDefault="00020B98">
            <w:pPr>
              <w:rPr>
                <w:b/>
              </w:rPr>
            </w:pPr>
            <w:r w:rsidRPr="002C3F48">
              <w:rPr>
                <w:b/>
              </w:rPr>
              <w:t>Moss Valley</w:t>
            </w:r>
          </w:p>
        </w:tc>
        <w:tc>
          <w:tcPr>
            <w:tcW w:w="3932" w:type="dxa"/>
          </w:tcPr>
          <w:p w14:paraId="0088FE27" w14:textId="74F2A4D7" w:rsidR="00020B98" w:rsidRDefault="002B5989" w:rsidP="002B5989">
            <w:r>
              <w:t xml:space="preserve">Delivering pathway improvements, undertaking further partner and community consultation </w:t>
            </w:r>
            <w:proofErr w:type="gramStart"/>
            <w:r>
              <w:t>in order to</w:t>
            </w:r>
            <w:proofErr w:type="gramEnd"/>
            <w:r>
              <w:t xml:space="preserve"> finalise location for the Big Wheel, obtaining permissions to mount Big Wheel, mounting &amp; unveiling</w:t>
            </w:r>
          </w:p>
        </w:tc>
        <w:tc>
          <w:tcPr>
            <w:tcW w:w="560" w:type="dxa"/>
            <w:shd w:val="clear" w:color="auto" w:fill="FFC000"/>
          </w:tcPr>
          <w:p w14:paraId="228AC19C" w14:textId="77777777" w:rsidR="00020B98" w:rsidRDefault="00020B98"/>
        </w:tc>
        <w:tc>
          <w:tcPr>
            <w:tcW w:w="537" w:type="dxa"/>
            <w:shd w:val="clear" w:color="auto" w:fill="FF0000"/>
          </w:tcPr>
          <w:p w14:paraId="4032544A" w14:textId="77777777" w:rsidR="00020B98" w:rsidRDefault="00020B98"/>
        </w:tc>
        <w:tc>
          <w:tcPr>
            <w:tcW w:w="539" w:type="dxa"/>
            <w:shd w:val="clear" w:color="auto" w:fill="92D050"/>
          </w:tcPr>
          <w:p w14:paraId="65D87F52" w14:textId="77777777" w:rsidR="00020B98" w:rsidRDefault="00020B98"/>
        </w:tc>
        <w:tc>
          <w:tcPr>
            <w:tcW w:w="528" w:type="dxa"/>
            <w:shd w:val="clear" w:color="auto" w:fill="92D050"/>
          </w:tcPr>
          <w:p w14:paraId="3D996C9E" w14:textId="77777777" w:rsidR="00020B98" w:rsidRDefault="00020B98"/>
        </w:tc>
        <w:tc>
          <w:tcPr>
            <w:tcW w:w="2181" w:type="dxa"/>
          </w:tcPr>
          <w:p w14:paraId="41E8BE98" w14:textId="720FB9CF" w:rsidR="00020B98" w:rsidRDefault="002B5989">
            <w:r>
              <w:t xml:space="preserve">Finalising and implementing </w:t>
            </w:r>
            <w:r w:rsidR="002C3F48">
              <w:t>maintenance</w:t>
            </w:r>
            <w:r>
              <w:t xml:space="preserve"> </w:t>
            </w:r>
            <w:r w:rsidR="002C3F48">
              <w:t>and interpretation</w:t>
            </w:r>
            <w:r>
              <w:t xml:space="preserve"> schemes</w:t>
            </w:r>
          </w:p>
        </w:tc>
      </w:tr>
      <w:tr w:rsidR="009954F5" w14:paraId="15E36446" w14:textId="77777777" w:rsidTr="002C3F48">
        <w:tc>
          <w:tcPr>
            <w:tcW w:w="669" w:type="dxa"/>
            <w:shd w:val="clear" w:color="auto" w:fill="FFE599" w:themeFill="accent4" w:themeFillTint="66"/>
          </w:tcPr>
          <w:p w14:paraId="142F3B8D" w14:textId="77777777" w:rsidR="00020B98" w:rsidRPr="002C3F48" w:rsidRDefault="00020B98">
            <w:pPr>
              <w:rPr>
                <w:b/>
              </w:rPr>
            </w:pPr>
            <w:r w:rsidRPr="002C3F48">
              <w:rPr>
                <w:b/>
              </w:rPr>
              <w:t>A9</w:t>
            </w:r>
          </w:p>
        </w:tc>
        <w:tc>
          <w:tcPr>
            <w:tcW w:w="1662" w:type="dxa"/>
            <w:shd w:val="clear" w:color="auto" w:fill="FFE599" w:themeFill="accent4" w:themeFillTint="66"/>
          </w:tcPr>
          <w:p w14:paraId="730C4738" w14:textId="77777777" w:rsidR="00020B98" w:rsidRPr="002C3F48" w:rsidRDefault="00020B98">
            <w:pPr>
              <w:rPr>
                <w:b/>
              </w:rPr>
            </w:pPr>
            <w:proofErr w:type="spellStart"/>
            <w:r w:rsidRPr="002C3F48">
              <w:rPr>
                <w:b/>
              </w:rPr>
              <w:t>Ocknall’s</w:t>
            </w:r>
            <w:proofErr w:type="spellEnd"/>
            <w:r w:rsidRPr="002C3F48">
              <w:rPr>
                <w:b/>
              </w:rPr>
              <w:t xml:space="preserve"> Bridge</w:t>
            </w:r>
          </w:p>
        </w:tc>
        <w:tc>
          <w:tcPr>
            <w:tcW w:w="3932" w:type="dxa"/>
          </w:tcPr>
          <w:p w14:paraId="3915159F" w14:textId="7055D39C" w:rsidR="00020B98" w:rsidRDefault="009579EE">
            <w:r>
              <w:t xml:space="preserve">Land transfer, surveying &amp; developing design scheme, obtaining highways approval for - and conducting - removal of </w:t>
            </w:r>
            <w:proofErr w:type="gramStart"/>
            <w:r>
              <w:t>big trees</w:t>
            </w:r>
            <w:proofErr w:type="gramEnd"/>
            <w:r>
              <w:t>, plus installing of safety fencing</w:t>
            </w:r>
          </w:p>
        </w:tc>
        <w:tc>
          <w:tcPr>
            <w:tcW w:w="560" w:type="dxa"/>
            <w:shd w:val="clear" w:color="auto" w:fill="FFC000"/>
          </w:tcPr>
          <w:p w14:paraId="78EB4C5A" w14:textId="77777777" w:rsidR="00020B98" w:rsidRDefault="00020B98"/>
        </w:tc>
        <w:tc>
          <w:tcPr>
            <w:tcW w:w="537" w:type="dxa"/>
            <w:shd w:val="clear" w:color="auto" w:fill="FFC000"/>
          </w:tcPr>
          <w:p w14:paraId="75DCFF7E" w14:textId="77777777" w:rsidR="00020B98" w:rsidRDefault="00020B98"/>
        </w:tc>
        <w:tc>
          <w:tcPr>
            <w:tcW w:w="539" w:type="dxa"/>
            <w:shd w:val="clear" w:color="auto" w:fill="FF0000"/>
          </w:tcPr>
          <w:p w14:paraId="3A428D12" w14:textId="77777777" w:rsidR="00020B98" w:rsidRDefault="00020B98"/>
        </w:tc>
        <w:tc>
          <w:tcPr>
            <w:tcW w:w="528" w:type="dxa"/>
            <w:shd w:val="clear" w:color="auto" w:fill="92D050"/>
          </w:tcPr>
          <w:p w14:paraId="262AAE9A" w14:textId="77777777" w:rsidR="00020B98" w:rsidRDefault="00020B98"/>
        </w:tc>
        <w:tc>
          <w:tcPr>
            <w:tcW w:w="2181" w:type="dxa"/>
          </w:tcPr>
          <w:p w14:paraId="4E79133A" w14:textId="2A6888FF" w:rsidR="00020B98" w:rsidRDefault="009579EE" w:rsidP="009579EE">
            <w:r>
              <w:t xml:space="preserve">Pathway improvements and railbed re-laying, plus finalising and implementing </w:t>
            </w:r>
            <w:r w:rsidR="002C3F48">
              <w:t>maintenance</w:t>
            </w:r>
            <w:r>
              <w:t xml:space="preserve"> </w:t>
            </w:r>
            <w:r w:rsidR="002C3F48">
              <w:t>and interpretation</w:t>
            </w:r>
            <w:r>
              <w:t xml:space="preserve"> schemes</w:t>
            </w:r>
          </w:p>
        </w:tc>
      </w:tr>
      <w:tr w:rsidR="009954F5" w14:paraId="26F2A42A" w14:textId="77777777" w:rsidTr="002C3F48">
        <w:tc>
          <w:tcPr>
            <w:tcW w:w="669" w:type="dxa"/>
            <w:shd w:val="clear" w:color="auto" w:fill="FFE599" w:themeFill="accent4" w:themeFillTint="66"/>
          </w:tcPr>
          <w:p w14:paraId="4F8AA0DA" w14:textId="77777777" w:rsidR="00020B98" w:rsidRPr="002C3F48" w:rsidRDefault="00020B98">
            <w:pPr>
              <w:rPr>
                <w:b/>
              </w:rPr>
            </w:pPr>
            <w:r w:rsidRPr="002C3F48">
              <w:rPr>
                <w:b/>
              </w:rPr>
              <w:t>A10</w:t>
            </w:r>
          </w:p>
        </w:tc>
        <w:tc>
          <w:tcPr>
            <w:tcW w:w="1662" w:type="dxa"/>
            <w:shd w:val="clear" w:color="auto" w:fill="FFE599" w:themeFill="accent4" w:themeFillTint="66"/>
          </w:tcPr>
          <w:p w14:paraId="1449B9B8" w14:textId="77777777" w:rsidR="00020B98" w:rsidRPr="002C3F48" w:rsidRDefault="00020B98">
            <w:pPr>
              <w:rPr>
                <w:b/>
              </w:rPr>
            </w:pPr>
            <w:r w:rsidRPr="002C3F48">
              <w:rPr>
                <w:b/>
              </w:rPr>
              <w:t>The Wonderbank</w:t>
            </w:r>
          </w:p>
        </w:tc>
        <w:tc>
          <w:tcPr>
            <w:tcW w:w="3932" w:type="dxa"/>
          </w:tcPr>
          <w:p w14:paraId="6B66783F" w14:textId="29FF2ECD" w:rsidR="00020B98" w:rsidRDefault="00731AD6" w:rsidP="00731AD6">
            <w:r>
              <w:t>Land transfer, c</w:t>
            </w:r>
            <w:r w:rsidR="008F43EB">
              <w:t xml:space="preserve">ompletion of renewable energy feasibility studies, </w:t>
            </w:r>
            <w:r>
              <w:t xml:space="preserve">community consultation, </w:t>
            </w:r>
            <w:r w:rsidR="008F43EB">
              <w:t xml:space="preserve">deciding on scale of solar farm, </w:t>
            </w:r>
            <w:r>
              <w:t xml:space="preserve">seeking co-funding, </w:t>
            </w:r>
            <w:r w:rsidR="008F43EB">
              <w:t>obtaining planning permission, ecology management plan and initial improvement works</w:t>
            </w:r>
          </w:p>
        </w:tc>
        <w:tc>
          <w:tcPr>
            <w:tcW w:w="560" w:type="dxa"/>
            <w:shd w:val="clear" w:color="auto" w:fill="FFC000"/>
          </w:tcPr>
          <w:p w14:paraId="551FEFC3" w14:textId="77777777" w:rsidR="00020B98" w:rsidRDefault="00020B98"/>
        </w:tc>
        <w:tc>
          <w:tcPr>
            <w:tcW w:w="537" w:type="dxa"/>
            <w:shd w:val="clear" w:color="auto" w:fill="FFC000"/>
          </w:tcPr>
          <w:p w14:paraId="453DF4D0" w14:textId="77777777" w:rsidR="00020B98" w:rsidRDefault="00020B98"/>
        </w:tc>
        <w:tc>
          <w:tcPr>
            <w:tcW w:w="539" w:type="dxa"/>
            <w:shd w:val="clear" w:color="auto" w:fill="FF0000"/>
          </w:tcPr>
          <w:p w14:paraId="74E5BBC2" w14:textId="77777777" w:rsidR="00020B98" w:rsidRDefault="00020B98"/>
        </w:tc>
        <w:tc>
          <w:tcPr>
            <w:tcW w:w="528" w:type="dxa"/>
            <w:shd w:val="clear" w:color="auto" w:fill="92D050"/>
          </w:tcPr>
          <w:p w14:paraId="2C60E668" w14:textId="77777777" w:rsidR="00020B98" w:rsidRDefault="00020B98"/>
        </w:tc>
        <w:tc>
          <w:tcPr>
            <w:tcW w:w="2181" w:type="dxa"/>
          </w:tcPr>
          <w:p w14:paraId="1C73F109" w14:textId="6773C19D" w:rsidR="00020B98" w:rsidRDefault="008F43EB">
            <w:r>
              <w:t xml:space="preserve">Delivering the solar farm installation, finalising and implementing </w:t>
            </w:r>
            <w:r w:rsidR="002C3F48">
              <w:t>maintenance</w:t>
            </w:r>
            <w:r>
              <w:t xml:space="preserve"> </w:t>
            </w:r>
            <w:r w:rsidR="002C3F48">
              <w:t>and interpretation</w:t>
            </w:r>
            <w:r>
              <w:t xml:space="preserve"> schemes</w:t>
            </w:r>
          </w:p>
        </w:tc>
      </w:tr>
      <w:tr w:rsidR="009954F5" w14:paraId="27ACB4E4" w14:textId="77777777" w:rsidTr="002C3F48">
        <w:tc>
          <w:tcPr>
            <w:tcW w:w="669" w:type="dxa"/>
            <w:shd w:val="clear" w:color="auto" w:fill="FFE599" w:themeFill="accent4" w:themeFillTint="66"/>
          </w:tcPr>
          <w:p w14:paraId="45909415" w14:textId="77777777" w:rsidR="00020B98" w:rsidRPr="002C3F48" w:rsidRDefault="00020B98">
            <w:pPr>
              <w:rPr>
                <w:b/>
              </w:rPr>
            </w:pPr>
            <w:r w:rsidRPr="002C3F48">
              <w:rPr>
                <w:b/>
              </w:rPr>
              <w:t>APO</w:t>
            </w:r>
          </w:p>
        </w:tc>
        <w:tc>
          <w:tcPr>
            <w:tcW w:w="1662" w:type="dxa"/>
            <w:shd w:val="clear" w:color="auto" w:fill="FFE599" w:themeFill="accent4" w:themeFillTint="66"/>
          </w:tcPr>
          <w:p w14:paraId="568DC5A4" w14:textId="77777777" w:rsidR="00020B98" w:rsidRPr="002C3F48" w:rsidRDefault="00020B98">
            <w:pPr>
              <w:rPr>
                <w:b/>
              </w:rPr>
            </w:pPr>
            <w:r w:rsidRPr="002C3F48">
              <w:rPr>
                <w:b/>
              </w:rPr>
              <w:t>Area Projects Officer</w:t>
            </w:r>
          </w:p>
        </w:tc>
        <w:tc>
          <w:tcPr>
            <w:tcW w:w="3932" w:type="dxa"/>
          </w:tcPr>
          <w:p w14:paraId="17E40085" w14:textId="20FB7879" w:rsidR="00020B98" w:rsidRDefault="00731AD6">
            <w:r>
              <w:t>Ongoing facilitation of area project groups and commencement of capital project delivery by staff team</w:t>
            </w:r>
          </w:p>
        </w:tc>
        <w:tc>
          <w:tcPr>
            <w:tcW w:w="560" w:type="dxa"/>
            <w:shd w:val="clear" w:color="auto" w:fill="92D050"/>
          </w:tcPr>
          <w:p w14:paraId="20F49CED" w14:textId="77777777" w:rsidR="00020B98" w:rsidRDefault="00020B98"/>
        </w:tc>
        <w:tc>
          <w:tcPr>
            <w:tcW w:w="537" w:type="dxa"/>
            <w:shd w:val="clear" w:color="auto" w:fill="92D050"/>
          </w:tcPr>
          <w:p w14:paraId="6334E2D3" w14:textId="77777777" w:rsidR="00020B98" w:rsidRDefault="00020B98"/>
        </w:tc>
        <w:tc>
          <w:tcPr>
            <w:tcW w:w="539" w:type="dxa"/>
            <w:shd w:val="clear" w:color="auto" w:fill="92D050"/>
          </w:tcPr>
          <w:p w14:paraId="7EEE915D" w14:textId="77777777" w:rsidR="00020B98" w:rsidRDefault="00020B98"/>
        </w:tc>
        <w:tc>
          <w:tcPr>
            <w:tcW w:w="528" w:type="dxa"/>
            <w:shd w:val="clear" w:color="auto" w:fill="92D050"/>
          </w:tcPr>
          <w:p w14:paraId="214B9F63" w14:textId="77777777" w:rsidR="00020B98" w:rsidRDefault="00020B98"/>
        </w:tc>
        <w:tc>
          <w:tcPr>
            <w:tcW w:w="2181" w:type="dxa"/>
          </w:tcPr>
          <w:p w14:paraId="6D2E6384" w14:textId="2294312C" w:rsidR="00020B98" w:rsidRDefault="00731AD6" w:rsidP="00731AD6">
            <w:r>
              <w:t>Ongoing facilitation and delivery by staff team</w:t>
            </w:r>
          </w:p>
        </w:tc>
      </w:tr>
      <w:tr w:rsidR="009954F5" w14:paraId="1BC8C9AD" w14:textId="77777777" w:rsidTr="002C3F48">
        <w:tc>
          <w:tcPr>
            <w:tcW w:w="669" w:type="dxa"/>
            <w:shd w:val="clear" w:color="auto" w:fill="FFE599" w:themeFill="accent4" w:themeFillTint="66"/>
          </w:tcPr>
          <w:p w14:paraId="27A46513" w14:textId="77777777" w:rsidR="00020B98" w:rsidRPr="002C3F48" w:rsidRDefault="00020B98">
            <w:pPr>
              <w:rPr>
                <w:b/>
              </w:rPr>
            </w:pPr>
            <w:r w:rsidRPr="002C3F48">
              <w:rPr>
                <w:b/>
              </w:rPr>
              <w:t>C1</w:t>
            </w:r>
          </w:p>
        </w:tc>
        <w:tc>
          <w:tcPr>
            <w:tcW w:w="1662" w:type="dxa"/>
            <w:shd w:val="clear" w:color="auto" w:fill="FFE599" w:themeFill="accent4" w:themeFillTint="66"/>
          </w:tcPr>
          <w:p w14:paraId="68C64000" w14:textId="77777777" w:rsidR="00020B98" w:rsidRPr="002C3F48" w:rsidRDefault="00020B98">
            <w:pPr>
              <w:rPr>
                <w:b/>
              </w:rPr>
            </w:pPr>
            <w:r w:rsidRPr="002C3F48">
              <w:rPr>
                <w:b/>
              </w:rPr>
              <w:t>Way points</w:t>
            </w:r>
          </w:p>
        </w:tc>
        <w:tc>
          <w:tcPr>
            <w:tcW w:w="3932" w:type="dxa"/>
          </w:tcPr>
          <w:p w14:paraId="18921F63" w14:textId="2A2F2C3E" w:rsidR="00020B98" w:rsidRDefault="00731AD6">
            <w:r>
              <w:t>Development of interpretation strategy for all areas, community consultation to refine choice of waypoints, concept designs for waypoints &amp; trials</w:t>
            </w:r>
          </w:p>
        </w:tc>
        <w:tc>
          <w:tcPr>
            <w:tcW w:w="560" w:type="dxa"/>
            <w:shd w:val="clear" w:color="auto" w:fill="FFC000"/>
          </w:tcPr>
          <w:p w14:paraId="38CAD535" w14:textId="77777777" w:rsidR="00020B98" w:rsidRDefault="00020B98"/>
        </w:tc>
        <w:tc>
          <w:tcPr>
            <w:tcW w:w="537" w:type="dxa"/>
            <w:shd w:val="clear" w:color="auto" w:fill="FFC000"/>
          </w:tcPr>
          <w:p w14:paraId="58622D97" w14:textId="77777777" w:rsidR="00020B98" w:rsidRDefault="00020B98"/>
        </w:tc>
        <w:tc>
          <w:tcPr>
            <w:tcW w:w="539" w:type="dxa"/>
            <w:shd w:val="clear" w:color="auto" w:fill="FFC000"/>
          </w:tcPr>
          <w:p w14:paraId="497BE3CE" w14:textId="77777777" w:rsidR="00020B98" w:rsidRDefault="00020B98"/>
        </w:tc>
        <w:tc>
          <w:tcPr>
            <w:tcW w:w="528" w:type="dxa"/>
            <w:shd w:val="clear" w:color="auto" w:fill="FFC000"/>
          </w:tcPr>
          <w:p w14:paraId="30DF2988" w14:textId="77777777" w:rsidR="00020B98" w:rsidRDefault="00020B98"/>
        </w:tc>
        <w:tc>
          <w:tcPr>
            <w:tcW w:w="2181" w:type="dxa"/>
          </w:tcPr>
          <w:p w14:paraId="7C491C1F" w14:textId="1EA78CF9" w:rsidR="00020B98" w:rsidRDefault="0029333F" w:rsidP="0029333F">
            <w:r>
              <w:t>Finalising and implementing interpretation schemes, delivering first batch of waypoints</w:t>
            </w:r>
          </w:p>
        </w:tc>
      </w:tr>
      <w:tr w:rsidR="009954F5" w14:paraId="601814D2" w14:textId="77777777" w:rsidTr="002C3F48">
        <w:tc>
          <w:tcPr>
            <w:tcW w:w="669" w:type="dxa"/>
            <w:shd w:val="clear" w:color="auto" w:fill="FFE599" w:themeFill="accent4" w:themeFillTint="66"/>
          </w:tcPr>
          <w:p w14:paraId="00EDA16E" w14:textId="77777777" w:rsidR="00020B98" w:rsidRPr="002C3F48" w:rsidRDefault="00020B98">
            <w:pPr>
              <w:rPr>
                <w:b/>
              </w:rPr>
            </w:pPr>
            <w:r w:rsidRPr="002C3F48">
              <w:rPr>
                <w:b/>
              </w:rPr>
              <w:t>C2</w:t>
            </w:r>
          </w:p>
        </w:tc>
        <w:tc>
          <w:tcPr>
            <w:tcW w:w="1662" w:type="dxa"/>
            <w:shd w:val="clear" w:color="auto" w:fill="FFE599" w:themeFill="accent4" w:themeFillTint="66"/>
          </w:tcPr>
          <w:p w14:paraId="3756B98D" w14:textId="77777777" w:rsidR="00020B98" w:rsidRPr="002C3F48" w:rsidRDefault="00020B98">
            <w:pPr>
              <w:rPr>
                <w:b/>
              </w:rPr>
            </w:pPr>
            <w:r w:rsidRPr="002C3F48">
              <w:rPr>
                <w:b/>
              </w:rPr>
              <w:t>Schools programme</w:t>
            </w:r>
          </w:p>
        </w:tc>
        <w:tc>
          <w:tcPr>
            <w:tcW w:w="3932" w:type="dxa"/>
          </w:tcPr>
          <w:p w14:paraId="15191FBB" w14:textId="1CD7F9B6" w:rsidR="00020B98" w:rsidRDefault="0029333F">
            <w:r>
              <w:t>Testing out ideas for activities linking with forest schools and other initiatives</w:t>
            </w:r>
          </w:p>
        </w:tc>
        <w:tc>
          <w:tcPr>
            <w:tcW w:w="560" w:type="dxa"/>
            <w:shd w:val="clear" w:color="auto" w:fill="FFC000"/>
          </w:tcPr>
          <w:p w14:paraId="7FE30F23" w14:textId="77777777" w:rsidR="00020B98" w:rsidRDefault="00020B98"/>
        </w:tc>
        <w:tc>
          <w:tcPr>
            <w:tcW w:w="537" w:type="dxa"/>
            <w:shd w:val="clear" w:color="auto" w:fill="FFC000"/>
          </w:tcPr>
          <w:p w14:paraId="44C8B97C" w14:textId="77777777" w:rsidR="00020B98" w:rsidRDefault="00020B98"/>
        </w:tc>
        <w:tc>
          <w:tcPr>
            <w:tcW w:w="539" w:type="dxa"/>
            <w:shd w:val="clear" w:color="auto" w:fill="FFC000"/>
          </w:tcPr>
          <w:p w14:paraId="6380A8FB" w14:textId="77777777" w:rsidR="00020B98" w:rsidRDefault="00020B98"/>
        </w:tc>
        <w:tc>
          <w:tcPr>
            <w:tcW w:w="528" w:type="dxa"/>
            <w:shd w:val="clear" w:color="auto" w:fill="FFC000"/>
          </w:tcPr>
          <w:p w14:paraId="59DF8457" w14:textId="77777777" w:rsidR="00020B98" w:rsidRDefault="00020B98"/>
        </w:tc>
        <w:tc>
          <w:tcPr>
            <w:tcW w:w="2181" w:type="dxa"/>
          </w:tcPr>
          <w:p w14:paraId="6EE4F1AB" w14:textId="24937903" w:rsidR="00020B98" w:rsidRDefault="0029333F">
            <w:r>
              <w:t>Delivering integrated schools programme</w:t>
            </w:r>
          </w:p>
        </w:tc>
      </w:tr>
      <w:tr w:rsidR="009954F5" w14:paraId="047748D7" w14:textId="77777777" w:rsidTr="002C3F48">
        <w:tc>
          <w:tcPr>
            <w:tcW w:w="669" w:type="dxa"/>
            <w:shd w:val="clear" w:color="auto" w:fill="FFE599" w:themeFill="accent4" w:themeFillTint="66"/>
          </w:tcPr>
          <w:p w14:paraId="16E3A51E" w14:textId="77777777" w:rsidR="00020B98" w:rsidRPr="002C3F48" w:rsidRDefault="00020B98">
            <w:pPr>
              <w:rPr>
                <w:b/>
              </w:rPr>
            </w:pPr>
            <w:r w:rsidRPr="002C3F48">
              <w:rPr>
                <w:b/>
              </w:rPr>
              <w:t>C3</w:t>
            </w:r>
          </w:p>
        </w:tc>
        <w:tc>
          <w:tcPr>
            <w:tcW w:w="1662" w:type="dxa"/>
            <w:shd w:val="clear" w:color="auto" w:fill="FFE599" w:themeFill="accent4" w:themeFillTint="66"/>
          </w:tcPr>
          <w:p w14:paraId="364227CC" w14:textId="77777777" w:rsidR="00020B98" w:rsidRPr="002C3F48" w:rsidRDefault="00020B98">
            <w:pPr>
              <w:rPr>
                <w:b/>
              </w:rPr>
            </w:pPr>
            <w:r w:rsidRPr="002C3F48">
              <w:rPr>
                <w:b/>
              </w:rPr>
              <w:t>Capacity building</w:t>
            </w:r>
          </w:p>
        </w:tc>
        <w:tc>
          <w:tcPr>
            <w:tcW w:w="3932" w:type="dxa"/>
          </w:tcPr>
          <w:p w14:paraId="22FD83EB" w14:textId="5520A683" w:rsidR="00020B98" w:rsidRDefault="002C3F48">
            <w:r>
              <w:t>Piloting</w:t>
            </w:r>
            <w:r w:rsidR="002C4685">
              <w:t xml:space="preserve"> the ‘</w:t>
            </w:r>
            <w:r>
              <w:t>self-build</w:t>
            </w:r>
            <w:r w:rsidR="002C4685">
              <w:t>’ approach to pathways, landscaping, ecology m</w:t>
            </w:r>
            <w:r>
              <w:t>anagement</w:t>
            </w:r>
            <w:r w:rsidR="002C4685">
              <w:t xml:space="preserve">, fencing etc, learning and refining </w:t>
            </w:r>
            <w:r w:rsidR="003C3D09">
              <w:t xml:space="preserve">leadership &amp; </w:t>
            </w:r>
            <w:r w:rsidR="002C4685">
              <w:t>coordination model, evidencing value</w:t>
            </w:r>
          </w:p>
        </w:tc>
        <w:tc>
          <w:tcPr>
            <w:tcW w:w="560" w:type="dxa"/>
            <w:shd w:val="clear" w:color="auto" w:fill="FFC000"/>
          </w:tcPr>
          <w:p w14:paraId="72BA9ACC" w14:textId="77777777" w:rsidR="00020B98" w:rsidRDefault="00020B98"/>
        </w:tc>
        <w:tc>
          <w:tcPr>
            <w:tcW w:w="537" w:type="dxa"/>
            <w:shd w:val="clear" w:color="auto" w:fill="92D050"/>
          </w:tcPr>
          <w:p w14:paraId="7BD1686F" w14:textId="77777777" w:rsidR="00020B98" w:rsidRDefault="00020B98"/>
        </w:tc>
        <w:tc>
          <w:tcPr>
            <w:tcW w:w="539" w:type="dxa"/>
            <w:shd w:val="clear" w:color="auto" w:fill="92D050"/>
          </w:tcPr>
          <w:p w14:paraId="2BA072EC" w14:textId="77777777" w:rsidR="00020B98" w:rsidRDefault="00020B98"/>
        </w:tc>
        <w:tc>
          <w:tcPr>
            <w:tcW w:w="528" w:type="dxa"/>
            <w:shd w:val="clear" w:color="auto" w:fill="92D050"/>
          </w:tcPr>
          <w:p w14:paraId="4565804E" w14:textId="77777777" w:rsidR="00020B98" w:rsidRDefault="00020B98"/>
        </w:tc>
        <w:tc>
          <w:tcPr>
            <w:tcW w:w="2181" w:type="dxa"/>
          </w:tcPr>
          <w:p w14:paraId="61F80F7E" w14:textId="107438F7" w:rsidR="00020B98" w:rsidRDefault="002C4685">
            <w:r>
              <w:t xml:space="preserve">Ongoing delivery of </w:t>
            </w:r>
            <w:r w:rsidR="002C3F48">
              <w:t>self-build</w:t>
            </w:r>
            <w:r>
              <w:t xml:space="preserve"> model to support area projects’ progress</w:t>
            </w:r>
          </w:p>
        </w:tc>
      </w:tr>
      <w:tr w:rsidR="009954F5" w14:paraId="43C22A8D" w14:textId="77777777" w:rsidTr="002C3F48">
        <w:tc>
          <w:tcPr>
            <w:tcW w:w="669" w:type="dxa"/>
            <w:shd w:val="clear" w:color="auto" w:fill="FFE599" w:themeFill="accent4" w:themeFillTint="66"/>
          </w:tcPr>
          <w:p w14:paraId="6F322171" w14:textId="77777777" w:rsidR="00020B98" w:rsidRPr="002C3F48" w:rsidRDefault="00020B98">
            <w:pPr>
              <w:rPr>
                <w:b/>
              </w:rPr>
            </w:pPr>
            <w:r w:rsidRPr="002C3F48">
              <w:rPr>
                <w:b/>
              </w:rPr>
              <w:t>C4</w:t>
            </w:r>
          </w:p>
        </w:tc>
        <w:tc>
          <w:tcPr>
            <w:tcW w:w="1662" w:type="dxa"/>
            <w:shd w:val="clear" w:color="auto" w:fill="FFE599" w:themeFill="accent4" w:themeFillTint="66"/>
          </w:tcPr>
          <w:p w14:paraId="7139D4DF" w14:textId="77777777" w:rsidR="00020B98" w:rsidRPr="002C3F48" w:rsidRDefault="00020B98">
            <w:pPr>
              <w:rPr>
                <w:b/>
              </w:rPr>
            </w:pPr>
            <w:r w:rsidRPr="002C3F48">
              <w:rPr>
                <w:b/>
              </w:rPr>
              <w:t>Participant training</w:t>
            </w:r>
          </w:p>
        </w:tc>
        <w:tc>
          <w:tcPr>
            <w:tcW w:w="3932" w:type="dxa"/>
          </w:tcPr>
          <w:p w14:paraId="52A873B5" w14:textId="138770B2" w:rsidR="00020B98" w:rsidRDefault="00020B98">
            <w:r>
              <w:t>Conduct skills audit / training needs assessment across all area projects</w:t>
            </w:r>
            <w:r w:rsidR="002C4685">
              <w:t xml:space="preserve">, developing &amp; implementing structured programme of training, supporting </w:t>
            </w:r>
            <w:r w:rsidR="002C3F48">
              <w:t>self-build</w:t>
            </w:r>
            <w:r w:rsidR="002C4685">
              <w:t xml:space="preserve"> model</w:t>
            </w:r>
          </w:p>
        </w:tc>
        <w:tc>
          <w:tcPr>
            <w:tcW w:w="560" w:type="dxa"/>
            <w:shd w:val="clear" w:color="auto" w:fill="92D050"/>
          </w:tcPr>
          <w:p w14:paraId="236BDAF8" w14:textId="77777777" w:rsidR="00020B98" w:rsidRDefault="00020B98"/>
        </w:tc>
        <w:tc>
          <w:tcPr>
            <w:tcW w:w="537" w:type="dxa"/>
            <w:shd w:val="clear" w:color="auto" w:fill="92D050"/>
          </w:tcPr>
          <w:p w14:paraId="7BBC2B5D" w14:textId="77777777" w:rsidR="00020B98" w:rsidRDefault="00020B98"/>
        </w:tc>
        <w:tc>
          <w:tcPr>
            <w:tcW w:w="539" w:type="dxa"/>
            <w:shd w:val="clear" w:color="auto" w:fill="92D050"/>
          </w:tcPr>
          <w:p w14:paraId="7CD895BA" w14:textId="77777777" w:rsidR="00020B98" w:rsidRDefault="00020B98"/>
        </w:tc>
        <w:tc>
          <w:tcPr>
            <w:tcW w:w="528" w:type="dxa"/>
            <w:shd w:val="clear" w:color="auto" w:fill="92D050"/>
          </w:tcPr>
          <w:p w14:paraId="1BF50605" w14:textId="77777777" w:rsidR="00020B98" w:rsidRDefault="00020B98"/>
        </w:tc>
        <w:tc>
          <w:tcPr>
            <w:tcW w:w="2181" w:type="dxa"/>
          </w:tcPr>
          <w:p w14:paraId="21F4B4A0" w14:textId="628D43F1" w:rsidR="00020B98" w:rsidRDefault="002C4685" w:rsidP="002C4685">
            <w:r>
              <w:t>Ongoing delivery of training to support whole RTS project</w:t>
            </w:r>
          </w:p>
        </w:tc>
      </w:tr>
      <w:tr w:rsidR="009954F5" w14:paraId="625E370D" w14:textId="77777777" w:rsidTr="002C3F48">
        <w:tc>
          <w:tcPr>
            <w:tcW w:w="669" w:type="dxa"/>
            <w:shd w:val="clear" w:color="auto" w:fill="FFE599" w:themeFill="accent4" w:themeFillTint="66"/>
          </w:tcPr>
          <w:p w14:paraId="0AE7478E" w14:textId="113A5D7A" w:rsidR="00020B98" w:rsidRPr="002C3F48" w:rsidRDefault="00020B98">
            <w:pPr>
              <w:rPr>
                <w:b/>
              </w:rPr>
            </w:pPr>
            <w:r w:rsidRPr="002C3F48">
              <w:rPr>
                <w:b/>
              </w:rPr>
              <w:lastRenderedPageBreak/>
              <w:t>C5</w:t>
            </w:r>
            <w:r w:rsidR="009954F5" w:rsidRPr="002C3F48">
              <w:rPr>
                <w:b/>
              </w:rPr>
              <w:t>a</w:t>
            </w:r>
          </w:p>
        </w:tc>
        <w:tc>
          <w:tcPr>
            <w:tcW w:w="1662" w:type="dxa"/>
            <w:shd w:val="clear" w:color="auto" w:fill="FFE599" w:themeFill="accent4" w:themeFillTint="66"/>
          </w:tcPr>
          <w:p w14:paraId="65B0CE60" w14:textId="77777777" w:rsidR="00020B98" w:rsidRPr="002C3F48" w:rsidRDefault="00020B98">
            <w:pPr>
              <w:rPr>
                <w:b/>
              </w:rPr>
            </w:pPr>
            <w:r w:rsidRPr="002C3F48">
              <w:rPr>
                <w:b/>
              </w:rPr>
              <w:t>Social enterprise development</w:t>
            </w:r>
          </w:p>
        </w:tc>
        <w:tc>
          <w:tcPr>
            <w:tcW w:w="3932" w:type="dxa"/>
          </w:tcPr>
          <w:p w14:paraId="4AEA3721" w14:textId="0823FE5A" w:rsidR="00020B98" w:rsidRDefault="003C3D09" w:rsidP="003C3D09">
            <w:r>
              <w:t xml:space="preserve">Scoping and conducting feasibility studies for (a) </w:t>
            </w:r>
            <w:r w:rsidR="00CD68C6">
              <w:t xml:space="preserve">Catering Trailer, </w:t>
            </w:r>
            <w:r>
              <w:t xml:space="preserve">(b) </w:t>
            </w:r>
            <w:r w:rsidR="00CD68C6">
              <w:t xml:space="preserve">Lodge Community Centre, </w:t>
            </w:r>
            <w:r>
              <w:t xml:space="preserve">(c) </w:t>
            </w:r>
            <w:r w:rsidR="002B5989">
              <w:t xml:space="preserve">Electric </w:t>
            </w:r>
            <w:r>
              <w:t>vehi</w:t>
            </w:r>
            <w:r w:rsidR="002B5989">
              <w:t>cles</w:t>
            </w:r>
            <w:r>
              <w:t>; supporting development &amp; growth of (d) narrow gauge railway partnership</w:t>
            </w:r>
          </w:p>
        </w:tc>
        <w:tc>
          <w:tcPr>
            <w:tcW w:w="560" w:type="dxa"/>
            <w:shd w:val="clear" w:color="auto" w:fill="FFC000"/>
          </w:tcPr>
          <w:p w14:paraId="1651C94E" w14:textId="77777777" w:rsidR="00020B98" w:rsidRDefault="00020B98"/>
        </w:tc>
        <w:tc>
          <w:tcPr>
            <w:tcW w:w="537" w:type="dxa"/>
            <w:shd w:val="clear" w:color="auto" w:fill="FFC000"/>
          </w:tcPr>
          <w:p w14:paraId="5AA4606B" w14:textId="77777777" w:rsidR="00020B98" w:rsidRDefault="00020B98"/>
        </w:tc>
        <w:tc>
          <w:tcPr>
            <w:tcW w:w="539" w:type="dxa"/>
            <w:shd w:val="clear" w:color="auto" w:fill="FFC000"/>
          </w:tcPr>
          <w:p w14:paraId="6F13D3B7" w14:textId="77777777" w:rsidR="00020B98" w:rsidRDefault="00020B98"/>
        </w:tc>
        <w:tc>
          <w:tcPr>
            <w:tcW w:w="528" w:type="dxa"/>
            <w:shd w:val="clear" w:color="auto" w:fill="FFC000"/>
          </w:tcPr>
          <w:p w14:paraId="66AE146E" w14:textId="77777777" w:rsidR="00020B98" w:rsidRDefault="00020B98"/>
        </w:tc>
        <w:tc>
          <w:tcPr>
            <w:tcW w:w="2181" w:type="dxa"/>
          </w:tcPr>
          <w:p w14:paraId="3F52B107" w14:textId="4F9EE63C" w:rsidR="00020B98" w:rsidRDefault="003C3D09">
            <w:r>
              <w:t xml:space="preserve">Initial delivery of refined models for social enterprises (a) to (d) </w:t>
            </w:r>
          </w:p>
        </w:tc>
      </w:tr>
      <w:tr w:rsidR="009954F5" w14:paraId="0A98C02E" w14:textId="77777777" w:rsidTr="002C3F48">
        <w:tc>
          <w:tcPr>
            <w:tcW w:w="669" w:type="dxa"/>
            <w:shd w:val="clear" w:color="auto" w:fill="FFE599" w:themeFill="accent4" w:themeFillTint="66"/>
          </w:tcPr>
          <w:p w14:paraId="76840D7B" w14:textId="2111592A" w:rsidR="009954F5" w:rsidRPr="002C3F48" w:rsidRDefault="009954F5">
            <w:pPr>
              <w:rPr>
                <w:b/>
              </w:rPr>
            </w:pPr>
            <w:r w:rsidRPr="002C3F48">
              <w:rPr>
                <w:b/>
              </w:rPr>
              <w:t>C5b</w:t>
            </w:r>
          </w:p>
        </w:tc>
        <w:tc>
          <w:tcPr>
            <w:tcW w:w="1662" w:type="dxa"/>
            <w:shd w:val="clear" w:color="auto" w:fill="FFE599" w:themeFill="accent4" w:themeFillTint="66"/>
          </w:tcPr>
          <w:p w14:paraId="4306184D" w14:textId="0502E253" w:rsidR="009954F5" w:rsidRPr="002C3F48" w:rsidRDefault="009954F5" w:rsidP="009954F5">
            <w:pPr>
              <w:rPr>
                <w:b/>
              </w:rPr>
            </w:pPr>
            <w:r w:rsidRPr="002C3F48">
              <w:rPr>
                <w:b/>
              </w:rPr>
              <w:t>Supply chain development</w:t>
            </w:r>
          </w:p>
        </w:tc>
        <w:tc>
          <w:tcPr>
            <w:tcW w:w="3932" w:type="dxa"/>
          </w:tcPr>
          <w:p w14:paraId="5BDF1C1C" w14:textId="58928933" w:rsidR="009954F5" w:rsidRDefault="009954F5" w:rsidP="003C3D09">
            <w:r>
              <w:t>Procuring and making initial use of specialist contractors for remaining 6 years of RTS to undertake building/landscaping works beyond capability of ‘</w:t>
            </w:r>
            <w:proofErr w:type="spellStart"/>
            <w:r>
              <w:t>self build</w:t>
            </w:r>
            <w:proofErr w:type="spellEnd"/>
            <w:r>
              <w:t>’ model.</w:t>
            </w:r>
          </w:p>
        </w:tc>
        <w:tc>
          <w:tcPr>
            <w:tcW w:w="560" w:type="dxa"/>
            <w:shd w:val="clear" w:color="auto" w:fill="FFC000"/>
          </w:tcPr>
          <w:p w14:paraId="19464BB8" w14:textId="77777777" w:rsidR="009954F5" w:rsidRDefault="009954F5"/>
        </w:tc>
        <w:tc>
          <w:tcPr>
            <w:tcW w:w="537" w:type="dxa"/>
            <w:shd w:val="clear" w:color="auto" w:fill="FFC000"/>
          </w:tcPr>
          <w:p w14:paraId="38D39AC0" w14:textId="77777777" w:rsidR="009954F5" w:rsidRDefault="009954F5"/>
        </w:tc>
        <w:tc>
          <w:tcPr>
            <w:tcW w:w="539" w:type="dxa"/>
            <w:shd w:val="clear" w:color="auto" w:fill="92D050"/>
          </w:tcPr>
          <w:p w14:paraId="28E4877A" w14:textId="77777777" w:rsidR="009954F5" w:rsidRDefault="009954F5"/>
        </w:tc>
        <w:tc>
          <w:tcPr>
            <w:tcW w:w="528" w:type="dxa"/>
            <w:shd w:val="clear" w:color="auto" w:fill="92D050"/>
          </w:tcPr>
          <w:p w14:paraId="622E10FC" w14:textId="77777777" w:rsidR="009954F5" w:rsidRDefault="009954F5"/>
        </w:tc>
        <w:tc>
          <w:tcPr>
            <w:tcW w:w="2181" w:type="dxa"/>
          </w:tcPr>
          <w:p w14:paraId="1C4E8032" w14:textId="7D60D410" w:rsidR="009954F5" w:rsidRDefault="009954F5">
            <w:r>
              <w:t>Ongoing use &amp; development of local contractors</w:t>
            </w:r>
          </w:p>
        </w:tc>
      </w:tr>
      <w:tr w:rsidR="009954F5" w14:paraId="616ED919" w14:textId="77777777" w:rsidTr="002C3F48">
        <w:tc>
          <w:tcPr>
            <w:tcW w:w="669" w:type="dxa"/>
            <w:shd w:val="clear" w:color="auto" w:fill="FFE599" w:themeFill="accent4" w:themeFillTint="66"/>
          </w:tcPr>
          <w:p w14:paraId="5372E1F0" w14:textId="77777777" w:rsidR="00020B98" w:rsidRPr="002C3F48" w:rsidRDefault="00020B98">
            <w:pPr>
              <w:rPr>
                <w:b/>
              </w:rPr>
            </w:pPr>
            <w:r w:rsidRPr="002C3F48">
              <w:rPr>
                <w:b/>
              </w:rPr>
              <w:t>C6</w:t>
            </w:r>
          </w:p>
        </w:tc>
        <w:tc>
          <w:tcPr>
            <w:tcW w:w="1662" w:type="dxa"/>
            <w:shd w:val="clear" w:color="auto" w:fill="FFE599" w:themeFill="accent4" w:themeFillTint="66"/>
          </w:tcPr>
          <w:p w14:paraId="79528375" w14:textId="77777777" w:rsidR="00020B98" w:rsidRPr="002C3F48" w:rsidRDefault="00020B98">
            <w:pPr>
              <w:rPr>
                <w:b/>
              </w:rPr>
            </w:pPr>
            <w:r w:rsidRPr="002C3F48">
              <w:rPr>
                <w:b/>
              </w:rPr>
              <w:t>Biodiversity understanding</w:t>
            </w:r>
          </w:p>
        </w:tc>
        <w:tc>
          <w:tcPr>
            <w:tcW w:w="3932" w:type="dxa"/>
          </w:tcPr>
          <w:p w14:paraId="6D8A2673" w14:textId="632FEE2E" w:rsidR="00020B98" w:rsidRDefault="0059362B" w:rsidP="0059362B">
            <w:r>
              <w:t xml:space="preserve">Further undertaking of surveys, development of management plans, and capacity building / participant training; </w:t>
            </w:r>
            <w:r w:rsidR="00C0159A">
              <w:t xml:space="preserve">developing interpretation approach; </w:t>
            </w:r>
            <w:r>
              <w:t>scoping and designing spaces/facilities to better understand biodiversity, further partnership engagement &amp; development</w:t>
            </w:r>
          </w:p>
        </w:tc>
        <w:tc>
          <w:tcPr>
            <w:tcW w:w="560" w:type="dxa"/>
            <w:shd w:val="clear" w:color="auto" w:fill="92D050"/>
          </w:tcPr>
          <w:p w14:paraId="67F1E8DC" w14:textId="77777777" w:rsidR="00020B98" w:rsidRDefault="00020B98"/>
        </w:tc>
        <w:tc>
          <w:tcPr>
            <w:tcW w:w="537" w:type="dxa"/>
            <w:shd w:val="clear" w:color="auto" w:fill="92D050"/>
          </w:tcPr>
          <w:p w14:paraId="467F2D18" w14:textId="77777777" w:rsidR="00020B98" w:rsidRDefault="00020B98"/>
        </w:tc>
        <w:tc>
          <w:tcPr>
            <w:tcW w:w="539" w:type="dxa"/>
            <w:shd w:val="clear" w:color="auto" w:fill="92D050"/>
          </w:tcPr>
          <w:p w14:paraId="17F1BE26" w14:textId="77777777" w:rsidR="00020B98" w:rsidRDefault="00020B98"/>
        </w:tc>
        <w:tc>
          <w:tcPr>
            <w:tcW w:w="528" w:type="dxa"/>
            <w:shd w:val="clear" w:color="auto" w:fill="92D050"/>
          </w:tcPr>
          <w:p w14:paraId="301875C6" w14:textId="77777777" w:rsidR="00020B98" w:rsidRDefault="00020B98"/>
        </w:tc>
        <w:tc>
          <w:tcPr>
            <w:tcW w:w="2181" w:type="dxa"/>
          </w:tcPr>
          <w:p w14:paraId="356AE8B9" w14:textId="37CEF7BB" w:rsidR="00020B98" w:rsidRDefault="0059362B">
            <w:r>
              <w:t>Rolling out of RTS-wide approach to biodiversity understanding, finalising and implementing interpretation schemes</w:t>
            </w:r>
          </w:p>
        </w:tc>
      </w:tr>
      <w:tr w:rsidR="009954F5" w14:paraId="48946554" w14:textId="77777777" w:rsidTr="002C3F48">
        <w:tc>
          <w:tcPr>
            <w:tcW w:w="669" w:type="dxa"/>
            <w:shd w:val="clear" w:color="auto" w:fill="FFE599" w:themeFill="accent4" w:themeFillTint="66"/>
          </w:tcPr>
          <w:p w14:paraId="748B7064" w14:textId="77777777" w:rsidR="00020B98" w:rsidRPr="002C3F48" w:rsidRDefault="00020B98">
            <w:pPr>
              <w:rPr>
                <w:b/>
              </w:rPr>
            </w:pPr>
            <w:r w:rsidRPr="002C3F48">
              <w:rPr>
                <w:b/>
              </w:rPr>
              <w:t>C7</w:t>
            </w:r>
          </w:p>
        </w:tc>
        <w:tc>
          <w:tcPr>
            <w:tcW w:w="1662" w:type="dxa"/>
            <w:shd w:val="clear" w:color="auto" w:fill="FFE599" w:themeFill="accent4" w:themeFillTint="66"/>
          </w:tcPr>
          <w:p w14:paraId="2463A424" w14:textId="77777777" w:rsidR="00020B98" w:rsidRPr="002C3F48" w:rsidRDefault="00020B98">
            <w:pPr>
              <w:rPr>
                <w:b/>
              </w:rPr>
            </w:pPr>
            <w:r w:rsidRPr="002C3F48">
              <w:rPr>
                <w:b/>
              </w:rPr>
              <w:t>Technical support fees</w:t>
            </w:r>
          </w:p>
        </w:tc>
        <w:tc>
          <w:tcPr>
            <w:tcW w:w="3932" w:type="dxa"/>
          </w:tcPr>
          <w:p w14:paraId="1D9CBDA4" w14:textId="2D78E01C" w:rsidR="00020B98" w:rsidRDefault="009954F5" w:rsidP="009954F5">
            <w:r>
              <w:t>Procuring and obtaining further support from surveyors, ecologists, architects, designers and consultants to guide project works.</w:t>
            </w:r>
          </w:p>
        </w:tc>
        <w:tc>
          <w:tcPr>
            <w:tcW w:w="560" w:type="dxa"/>
            <w:shd w:val="clear" w:color="auto" w:fill="92D050"/>
          </w:tcPr>
          <w:p w14:paraId="2123F7C6" w14:textId="77777777" w:rsidR="00020B98" w:rsidRDefault="00020B98"/>
        </w:tc>
        <w:tc>
          <w:tcPr>
            <w:tcW w:w="537" w:type="dxa"/>
            <w:shd w:val="clear" w:color="auto" w:fill="92D050"/>
          </w:tcPr>
          <w:p w14:paraId="7BE52D6F" w14:textId="77777777" w:rsidR="00020B98" w:rsidRDefault="00020B98"/>
        </w:tc>
        <w:tc>
          <w:tcPr>
            <w:tcW w:w="539" w:type="dxa"/>
            <w:shd w:val="clear" w:color="auto" w:fill="92D050"/>
          </w:tcPr>
          <w:p w14:paraId="220CF89B" w14:textId="77777777" w:rsidR="00020B98" w:rsidRDefault="00020B98"/>
        </w:tc>
        <w:tc>
          <w:tcPr>
            <w:tcW w:w="528" w:type="dxa"/>
            <w:shd w:val="clear" w:color="auto" w:fill="92D050"/>
          </w:tcPr>
          <w:p w14:paraId="66AA20C2" w14:textId="77777777" w:rsidR="00020B98" w:rsidRDefault="00020B98"/>
        </w:tc>
        <w:tc>
          <w:tcPr>
            <w:tcW w:w="2181" w:type="dxa"/>
          </w:tcPr>
          <w:p w14:paraId="27B79323" w14:textId="503A654F" w:rsidR="00020B98" w:rsidRDefault="009954F5">
            <w:r>
              <w:t>Ongoing support</w:t>
            </w:r>
          </w:p>
        </w:tc>
      </w:tr>
      <w:tr w:rsidR="009954F5" w14:paraId="10F57568" w14:textId="77777777" w:rsidTr="002C3F48">
        <w:tc>
          <w:tcPr>
            <w:tcW w:w="669" w:type="dxa"/>
            <w:shd w:val="clear" w:color="auto" w:fill="FFE599" w:themeFill="accent4" w:themeFillTint="66"/>
          </w:tcPr>
          <w:p w14:paraId="00002987" w14:textId="77777777" w:rsidR="00020B98" w:rsidRPr="002C3F48" w:rsidRDefault="00020B98">
            <w:pPr>
              <w:rPr>
                <w:b/>
              </w:rPr>
            </w:pPr>
            <w:r w:rsidRPr="002C3F48">
              <w:rPr>
                <w:b/>
              </w:rPr>
              <w:t>C8</w:t>
            </w:r>
          </w:p>
        </w:tc>
        <w:tc>
          <w:tcPr>
            <w:tcW w:w="1662" w:type="dxa"/>
            <w:shd w:val="clear" w:color="auto" w:fill="FFE599" w:themeFill="accent4" w:themeFillTint="66"/>
          </w:tcPr>
          <w:p w14:paraId="2145C3A3" w14:textId="77777777" w:rsidR="00020B98" w:rsidRPr="002C3F48" w:rsidRDefault="00020B98">
            <w:pPr>
              <w:rPr>
                <w:b/>
              </w:rPr>
            </w:pPr>
            <w:r w:rsidRPr="002C3F48">
              <w:rPr>
                <w:b/>
              </w:rPr>
              <w:t>Technical support feasibility</w:t>
            </w:r>
          </w:p>
        </w:tc>
        <w:tc>
          <w:tcPr>
            <w:tcW w:w="3932" w:type="dxa"/>
          </w:tcPr>
          <w:p w14:paraId="0C6F0269" w14:textId="1313D7C4" w:rsidR="00020B98" w:rsidRDefault="009954F5">
            <w:r>
              <w:t>Following through year 1 commitment of funds to explore renewable energy solutions (see A10)</w:t>
            </w:r>
          </w:p>
        </w:tc>
        <w:tc>
          <w:tcPr>
            <w:tcW w:w="560" w:type="dxa"/>
            <w:shd w:val="clear" w:color="auto" w:fill="92D050"/>
          </w:tcPr>
          <w:p w14:paraId="19BC2E45" w14:textId="77777777" w:rsidR="00020B98" w:rsidRDefault="00020B98"/>
        </w:tc>
        <w:tc>
          <w:tcPr>
            <w:tcW w:w="537" w:type="dxa"/>
            <w:shd w:val="clear" w:color="auto" w:fill="92D050"/>
          </w:tcPr>
          <w:p w14:paraId="6347C26A" w14:textId="77777777" w:rsidR="00020B98" w:rsidRDefault="00020B98"/>
        </w:tc>
        <w:tc>
          <w:tcPr>
            <w:tcW w:w="539" w:type="dxa"/>
            <w:shd w:val="clear" w:color="auto" w:fill="92D050"/>
          </w:tcPr>
          <w:p w14:paraId="52FA42EF" w14:textId="77777777" w:rsidR="00020B98" w:rsidRDefault="00020B98"/>
        </w:tc>
        <w:tc>
          <w:tcPr>
            <w:tcW w:w="528" w:type="dxa"/>
            <w:shd w:val="clear" w:color="auto" w:fill="92D050"/>
          </w:tcPr>
          <w:p w14:paraId="65E6B046" w14:textId="77777777" w:rsidR="00020B98" w:rsidRDefault="00020B98"/>
        </w:tc>
        <w:tc>
          <w:tcPr>
            <w:tcW w:w="2181" w:type="dxa"/>
          </w:tcPr>
          <w:p w14:paraId="5E056B62" w14:textId="7B492608" w:rsidR="00020B98" w:rsidRDefault="009954F5">
            <w:r>
              <w:t>Ad-hoc as needed</w:t>
            </w:r>
          </w:p>
        </w:tc>
      </w:tr>
      <w:tr w:rsidR="001C1F2C" w14:paraId="1E7A8A5C" w14:textId="77777777" w:rsidTr="002C3F48">
        <w:trPr>
          <w:trHeight w:val="611"/>
        </w:trPr>
        <w:tc>
          <w:tcPr>
            <w:tcW w:w="669" w:type="dxa"/>
            <w:shd w:val="clear" w:color="auto" w:fill="FFE599" w:themeFill="accent4" w:themeFillTint="66"/>
          </w:tcPr>
          <w:p w14:paraId="33A5D25A" w14:textId="58CAB886" w:rsidR="00020B98" w:rsidRPr="002C3F48" w:rsidRDefault="00020B98">
            <w:pPr>
              <w:rPr>
                <w:b/>
              </w:rPr>
            </w:pPr>
            <w:r w:rsidRPr="002C3F48">
              <w:rPr>
                <w:b/>
              </w:rPr>
              <w:t>C9</w:t>
            </w:r>
            <w:r w:rsidR="001C1F2C" w:rsidRPr="002C3F48">
              <w:rPr>
                <w:b/>
              </w:rPr>
              <w:t>a</w:t>
            </w:r>
          </w:p>
        </w:tc>
        <w:tc>
          <w:tcPr>
            <w:tcW w:w="1662" w:type="dxa"/>
            <w:shd w:val="clear" w:color="auto" w:fill="FFE599" w:themeFill="accent4" w:themeFillTint="66"/>
          </w:tcPr>
          <w:p w14:paraId="7B8389AE" w14:textId="77777777" w:rsidR="00020B98" w:rsidRPr="002C3F48" w:rsidRDefault="00020B98">
            <w:pPr>
              <w:rPr>
                <w:b/>
              </w:rPr>
            </w:pPr>
            <w:r w:rsidRPr="002C3F48">
              <w:rPr>
                <w:b/>
              </w:rPr>
              <w:t>Activities open fund</w:t>
            </w:r>
          </w:p>
        </w:tc>
        <w:tc>
          <w:tcPr>
            <w:tcW w:w="3932" w:type="dxa"/>
          </w:tcPr>
          <w:p w14:paraId="0045C0E4" w14:textId="5C453B16" w:rsidR="00020B98" w:rsidRDefault="009954F5">
            <w:r>
              <w:t xml:space="preserve">Developing </w:t>
            </w:r>
            <w:r w:rsidR="001C1F2C">
              <w:t>co-funding approach with 2x Community Councils, launching the scheme and approving first 2 small projects</w:t>
            </w:r>
          </w:p>
        </w:tc>
        <w:tc>
          <w:tcPr>
            <w:tcW w:w="560" w:type="dxa"/>
            <w:shd w:val="clear" w:color="auto" w:fill="FFC000"/>
          </w:tcPr>
          <w:p w14:paraId="0F0594DE" w14:textId="77777777" w:rsidR="00020B98" w:rsidRDefault="00020B98"/>
        </w:tc>
        <w:tc>
          <w:tcPr>
            <w:tcW w:w="537" w:type="dxa"/>
            <w:shd w:val="clear" w:color="auto" w:fill="FFC000"/>
          </w:tcPr>
          <w:p w14:paraId="642CB84D" w14:textId="77777777" w:rsidR="00020B98" w:rsidRDefault="00020B98"/>
        </w:tc>
        <w:tc>
          <w:tcPr>
            <w:tcW w:w="539" w:type="dxa"/>
            <w:shd w:val="clear" w:color="auto" w:fill="FFC000"/>
          </w:tcPr>
          <w:p w14:paraId="22A75E43" w14:textId="77777777" w:rsidR="00020B98" w:rsidRDefault="00020B98"/>
        </w:tc>
        <w:tc>
          <w:tcPr>
            <w:tcW w:w="528" w:type="dxa"/>
            <w:shd w:val="clear" w:color="auto" w:fill="92D050"/>
          </w:tcPr>
          <w:p w14:paraId="09D7F8CD" w14:textId="77777777" w:rsidR="00020B98" w:rsidRDefault="00020B98"/>
        </w:tc>
        <w:tc>
          <w:tcPr>
            <w:tcW w:w="2181" w:type="dxa"/>
          </w:tcPr>
          <w:p w14:paraId="3D707663" w14:textId="14DE9AF5" w:rsidR="00020B98" w:rsidRDefault="001C1F2C">
            <w:r>
              <w:t>Ongoing delivery &amp; refinement of scheme</w:t>
            </w:r>
          </w:p>
        </w:tc>
      </w:tr>
      <w:tr w:rsidR="001C1F2C" w14:paraId="3F5C2FC8" w14:textId="77777777" w:rsidTr="002C3F48">
        <w:tc>
          <w:tcPr>
            <w:tcW w:w="669" w:type="dxa"/>
            <w:shd w:val="clear" w:color="auto" w:fill="FFE599" w:themeFill="accent4" w:themeFillTint="66"/>
          </w:tcPr>
          <w:p w14:paraId="727E2C87" w14:textId="4EA1E917" w:rsidR="001C1F2C" w:rsidRPr="002C3F48" w:rsidRDefault="001C1F2C">
            <w:pPr>
              <w:rPr>
                <w:b/>
              </w:rPr>
            </w:pPr>
            <w:r w:rsidRPr="002C3F48">
              <w:rPr>
                <w:b/>
              </w:rPr>
              <w:t>C9b</w:t>
            </w:r>
          </w:p>
        </w:tc>
        <w:tc>
          <w:tcPr>
            <w:tcW w:w="1662" w:type="dxa"/>
            <w:shd w:val="clear" w:color="auto" w:fill="FFE599" w:themeFill="accent4" w:themeFillTint="66"/>
          </w:tcPr>
          <w:p w14:paraId="6D7F239D" w14:textId="3478049A" w:rsidR="001C1F2C" w:rsidRPr="002C3F48" w:rsidRDefault="001C1F2C">
            <w:pPr>
              <w:rPr>
                <w:b/>
              </w:rPr>
            </w:pPr>
            <w:r w:rsidRPr="002C3F48">
              <w:rPr>
                <w:b/>
              </w:rPr>
              <w:t>Activities fund - flexible</w:t>
            </w:r>
          </w:p>
        </w:tc>
        <w:tc>
          <w:tcPr>
            <w:tcW w:w="3932" w:type="dxa"/>
          </w:tcPr>
          <w:p w14:paraId="41861F84" w14:textId="46B124D3" w:rsidR="001C1F2C" w:rsidRDefault="001C1F2C" w:rsidP="001C1F2C">
            <w:r>
              <w:t>Retaining a modest budget to enable activities to take place – for equipment, materials and specialist inputs</w:t>
            </w:r>
          </w:p>
        </w:tc>
        <w:tc>
          <w:tcPr>
            <w:tcW w:w="560" w:type="dxa"/>
            <w:shd w:val="clear" w:color="auto" w:fill="92D050"/>
          </w:tcPr>
          <w:p w14:paraId="5173F0EE" w14:textId="77777777" w:rsidR="001C1F2C" w:rsidRDefault="001C1F2C"/>
        </w:tc>
        <w:tc>
          <w:tcPr>
            <w:tcW w:w="537" w:type="dxa"/>
            <w:shd w:val="clear" w:color="auto" w:fill="92D050"/>
          </w:tcPr>
          <w:p w14:paraId="67EEBC77" w14:textId="77777777" w:rsidR="001C1F2C" w:rsidRDefault="001C1F2C"/>
        </w:tc>
        <w:tc>
          <w:tcPr>
            <w:tcW w:w="539" w:type="dxa"/>
            <w:shd w:val="clear" w:color="auto" w:fill="92D050"/>
          </w:tcPr>
          <w:p w14:paraId="4CC1118C" w14:textId="77777777" w:rsidR="001C1F2C" w:rsidRDefault="001C1F2C"/>
        </w:tc>
        <w:tc>
          <w:tcPr>
            <w:tcW w:w="528" w:type="dxa"/>
            <w:shd w:val="clear" w:color="auto" w:fill="92D050"/>
          </w:tcPr>
          <w:p w14:paraId="25CB0C6A" w14:textId="77777777" w:rsidR="001C1F2C" w:rsidRDefault="001C1F2C"/>
        </w:tc>
        <w:tc>
          <w:tcPr>
            <w:tcW w:w="2181" w:type="dxa"/>
          </w:tcPr>
          <w:p w14:paraId="79A80F34" w14:textId="3AEB567C" w:rsidR="001C1F2C" w:rsidRDefault="001C1F2C">
            <w:r>
              <w:t>Ongoing delivery</w:t>
            </w:r>
          </w:p>
        </w:tc>
      </w:tr>
      <w:tr w:rsidR="001C1F2C" w14:paraId="3308E423" w14:textId="77777777" w:rsidTr="002C3F48">
        <w:tc>
          <w:tcPr>
            <w:tcW w:w="669" w:type="dxa"/>
            <w:shd w:val="clear" w:color="auto" w:fill="FFE599" w:themeFill="accent4" w:themeFillTint="66"/>
          </w:tcPr>
          <w:p w14:paraId="5E1AAF75" w14:textId="77777777" w:rsidR="00020B98" w:rsidRPr="002C3F48" w:rsidRDefault="00020B98">
            <w:pPr>
              <w:rPr>
                <w:b/>
              </w:rPr>
            </w:pPr>
            <w:r w:rsidRPr="002C3F48">
              <w:rPr>
                <w:b/>
              </w:rPr>
              <w:t>C10</w:t>
            </w:r>
          </w:p>
        </w:tc>
        <w:tc>
          <w:tcPr>
            <w:tcW w:w="1662" w:type="dxa"/>
            <w:shd w:val="clear" w:color="auto" w:fill="FFE599" w:themeFill="accent4" w:themeFillTint="66"/>
          </w:tcPr>
          <w:p w14:paraId="40C9F2A5" w14:textId="77777777" w:rsidR="00020B98" w:rsidRPr="002C3F48" w:rsidRDefault="00020B98">
            <w:pPr>
              <w:rPr>
                <w:b/>
              </w:rPr>
            </w:pPr>
            <w:r w:rsidRPr="002C3F48">
              <w:rPr>
                <w:b/>
              </w:rPr>
              <w:t>Lodge history research</w:t>
            </w:r>
          </w:p>
        </w:tc>
        <w:tc>
          <w:tcPr>
            <w:tcW w:w="3932" w:type="dxa"/>
          </w:tcPr>
          <w:p w14:paraId="1E6E874C" w14:textId="68D11926" w:rsidR="00020B98" w:rsidRDefault="001C1F2C" w:rsidP="001C1F2C">
            <w:r>
              <w:t>Continuing ‘light touch’ sessions about Lodge’s history with residents; developing interpretation approach and working with residents to scope project to deliver alongside HLF Rd2 2020-2024</w:t>
            </w:r>
          </w:p>
        </w:tc>
        <w:tc>
          <w:tcPr>
            <w:tcW w:w="560" w:type="dxa"/>
            <w:shd w:val="clear" w:color="auto" w:fill="92D050"/>
          </w:tcPr>
          <w:p w14:paraId="114942E8" w14:textId="77777777" w:rsidR="00020B98" w:rsidRDefault="00020B98"/>
        </w:tc>
        <w:tc>
          <w:tcPr>
            <w:tcW w:w="537" w:type="dxa"/>
            <w:shd w:val="clear" w:color="auto" w:fill="92D050"/>
          </w:tcPr>
          <w:p w14:paraId="42987F05" w14:textId="77777777" w:rsidR="00020B98" w:rsidRDefault="00020B98"/>
        </w:tc>
        <w:tc>
          <w:tcPr>
            <w:tcW w:w="539" w:type="dxa"/>
            <w:shd w:val="clear" w:color="auto" w:fill="92D050"/>
          </w:tcPr>
          <w:p w14:paraId="6F4DBA41" w14:textId="77777777" w:rsidR="00020B98" w:rsidRDefault="00020B98"/>
        </w:tc>
        <w:tc>
          <w:tcPr>
            <w:tcW w:w="528" w:type="dxa"/>
            <w:shd w:val="clear" w:color="auto" w:fill="92D050"/>
          </w:tcPr>
          <w:p w14:paraId="13EF4ED8" w14:textId="77777777" w:rsidR="00020B98" w:rsidRDefault="00020B98"/>
        </w:tc>
        <w:tc>
          <w:tcPr>
            <w:tcW w:w="2181" w:type="dxa"/>
          </w:tcPr>
          <w:p w14:paraId="5EB0786D" w14:textId="528E11DB" w:rsidR="00020B98" w:rsidRDefault="001C1F2C">
            <w:r>
              <w:t>Initial delivery alongside HLF Rd2</w:t>
            </w:r>
          </w:p>
        </w:tc>
      </w:tr>
      <w:tr w:rsidR="001C1F2C" w14:paraId="0B792073" w14:textId="77777777" w:rsidTr="002C3F48">
        <w:tc>
          <w:tcPr>
            <w:tcW w:w="669" w:type="dxa"/>
            <w:shd w:val="clear" w:color="auto" w:fill="FFE599" w:themeFill="accent4" w:themeFillTint="66"/>
          </w:tcPr>
          <w:p w14:paraId="7724D3D3" w14:textId="77777777" w:rsidR="001C1F2C" w:rsidRPr="002C3F48" w:rsidRDefault="001C1F2C">
            <w:pPr>
              <w:rPr>
                <w:b/>
              </w:rPr>
            </w:pPr>
            <w:r w:rsidRPr="002C3F48">
              <w:rPr>
                <w:b/>
              </w:rPr>
              <w:t xml:space="preserve">CPO </w:t>
            </w:r>
          </w:p>
        </w:tc>
        <w:tc>
          <w:tcPr>
            <w:tcW w:w="1662" w:type="dxa"/>
            <w:shd w:val="clear" w:color="auto" w:fill="FFE599" w:themeFill="accent4" w:themeFillTint="66"/>
          </w:tcPr>
          <w:p w14:paraId="5ADF3FEF" w14:textId="77777777" w:rsidR="001C1F2C" w:rsidRPr="002C3F48" w:rsidRDefault="001C1F2C">
            <w:pPr>
              <w:rPr>
                <w:b/>
              </w:rPr>
            </w:pPr>
            <w:r w:rsidRPr="002C3F48">
              <w:rPr>
                <w:b/>
              </w:rPr>
              <w:t>Connections Project Officer</w:t>
            </w:r>
          </w:p>
        </w:tc>
        <w:tc>
          <w:tcPr>
            <w:tcW w:w="3932" w:type="dxa"/>
          </w:tcPr>
          <w:p w14:paraId="41A49E73" w14:textId="6728F368" w:rsidR="001C1F2C" w:rsidRDefault="001C1F2C">
            <w:r>
              <w:t>Increasingly switching focus towards the connections projects this year as the area projects mature towards delivery</w:t>
            </w:r>
          </w:p>
        </w:tc>
        <w:tc>
          <w:tcPr>
            <w:tcW w:w="560" w:type="dxa"/>
          </w:tcPr>
          <w:p w14:paraId="635F6775" w14:textId="77777777" w:rsidR="001C1F2C" w:rsidRDefault="001C1F2C"/>
        </w:tc>
        <w:tc>
          <w:tcPr>
            <w:tcW w:w="537" w:type="dxa"/>
          </w:tcPr>
          <w:p w14:paraId="5E10F0DC" w14:textId="77777777" w:rsidR="001C1F2C" w:rsidRDefault="001C1F2C"/>
        </w:tc>
        <w:tc>
          <w:tcPr>
            <w:tcW w:w="539" w:type="dxa"/>
          </w:tcPr>
          <w:p w14:paraId="4AF4FD57" w14:textId="77777777" w:rsidR="001C1F2C" w:rsidRDefault="001C1F2C"/>
        </w:tc>
        <w:tc>
          <w:tcPr>
            <w:tcW w:w="528" w:type="dxa"/>
          </w:tcPr>
          <w:p w14:paraId="33A7CF25" w14:textId="77777777" w:rsidR="001C1F2C" w:rsidRDefault="001C1F2C"/>
        </w:tc>
        <w:tc>
          <w:tcPr>
            <w:tcW w:w="2181" w:type="dxa"/>
          </w:tcPr>
          <w:p w14:paraId="47C27E6E" w14:textId="05DA95FA" w:rsidR="001C1F2C" w:rsidRDefault="001C1F2C">
            <w:r>
              <w:t>Ongoing facilitation and delivery by staff team</w:t>
            </w:r>
          </w:p>
        </w:tc>
      </w:tr>
      <w:tr w:rsidR="001C1F2C" w14:paraId="1A7A4CD3" w14:textId="77777777" w:rsidTr="002C3F48">
        <w:tc>
          <w:tcPr>
            <w:tcW w:w="669" w:type="dxa"/>
            <w:shd w:val="clear" w:color="auto" w:fill="FFE599" w:themeFill="accent4" w:themeFillTint="66"/>
          </w:tcPr>
          <w:p w14:paraId="40DE9120" w14:textId="77777777" w:rsidR="001C1F2C" w:rsidRPr="002C3F48" w:rsidRDefault="001C1F2C">
            <w:pPr>
              <w:rPr>
                <w:b/>
              </w:rPr>
            </w:pPr>
            <w:r w:rsidRPr="002C3F48">
              <w:rPr>
                <w:b/>
              </w:rPr>
              <w:t>M1a</w:t>
            </w:r>
          </w:p>
        </w:tc>
        <w:tc>
          <w:tcPr>
            <w:tcW w:w="1662" w:type="dxa"/>
            <w:shd w:val="clear" w:color="auto" w:fill="FFE599" w:themeFill="accent4" w:themeFillTint="66"/>
          </w:tcPr>
          <w:p w14:paraId="35725F0E" w14:textId="77777777" w:rsidR="001C1F2C" w:rsidRPr="002C3F48" w:rsidRDefault="001C1F2C">
            <w:pPr>
              <w:rPr>
                <w:b/>
              </w:rPr>
            </w:pPr>
            <w:r w:rsidRPr="002C3F48">
              <w:rPr>
                <w:b/>
              </w:rPr>
              <w:t xml:space="preserve">Trust Manager </w:t>
            </w:r>
          </w:p>
        </w:tc>
        <w:tc>
          <w:tcPr>
            <w:tcW w:w="3932" w:type="dxa"/>
          </w:tcPr>
          <w:p w14:paraId="7FB55B2C" w14:textId="77777777" w:rsidR="001C1F2C" w:rsidRDefault="001C1F2C"/>
        </w:tc>
        <w:tc>
          <w:tcPr>
            <w:tcW w:w="560" w:type="dxa"/>
          </w:tcPr>
          <w:p w14:paraId="6B77A4F0" w14:textId="77777777" w:rsidR="001C1F2C" w:rsidRDefault="001C1F2C"/>
        </w:tc>
        <w:tc>
          <w:tcPr>
            <w:tcW w:w="537" w:type="dxa"/>
          </w:tcPr>
          <w:p w14:paraId="67FF7210" w14:textId="77777777" w:rsidR="001C1F2C" w:rsidRDefault="001C1F2C"/>
        </w:tc>
        <w:tc>
          <w:tcPr>
            <w:tcW w:w="539" w:type="dxa"/>
          </w:tcPr>
          <w:p w14:paraId="4DC7B8C9" w14:textId="77777777" w:rsidR="001C1F2C" w:rsidRDefault="001C1F2C"/>
        </w:tc>
        <w:tc>
          <w:tcPr>
            <w:tcW w:w="528" w:type="dxa"/>
          </w:tcPr>
          <w:p w14:paraId="0208E338" w14:textId="77777777" w:rsidR="001C1F2C" w:rsidRDefault="001C1F2C"/>
        </w:tc>
        <w:tc>
          <w:tcPr>
            <w:tcW w:w="2181" w:type="dxa"/>
          </w:tcPr>
          <w:p w14:paraId="2A0199E9" w14:textId="77777777" w:rsidR="001C1F2C" w:rsidRDefault="001C1F2C"/>
        </w:tc>
      </w:tr>
      <w:tr w:rsidR="001C1F2C" w14:paraId="5D9F3DE3" w14:textId="77777777" w:rsidTr="002C3F48">
        <w:tc>
          <w:tcPr>
            <w:tcW w:w="669" w:type="dxa"/>
            <w:shd w:val="clear" w:color="auto" w:fill="FFE599" w:themeFill="accent4" w:themeFillTint="66"/>
          </w:tcPr>
          <w:p w14:paraId="60E20893" w14:textId="77777777" w:rsidR="001C1F2C" w:rsidRPr="002C3F48" w:rsidRDefault="001C1F2C">
            <w:pPr>
              <w:rPr>
                <w:b/>
              </w:rPr>
            </w:pPr>
            <w:r w:rsidRPr="002C3F48">
              <w:rPr>
                <w:b/>
              </w:rPr>
              <w:t>M1b</w:t>
            </w:r>
          </w:p>
        </w:tc>
        <w:tc>
          <w:tcPr>
            <w:tcW w:w="1662" w:type="dxa"/>
            <w:shd w:val="clear" w:color="auto" w:fill="FFE599" w:themeFill="accent4" w:themeFillTint="66"/>
          </w:tcPr>
          <w:p w14:paraId="5A6FEC02" w14:textId="77777777" w:rsidR="001C1F2C" w:rsidRPr="002C3F48" w:rsidRDefault="001C1F2C">
            <w:pPr>
              <w:rPr>
                <w:b/>
              </w:rPr>
            </w:pPr>
            <w:r w:rsidRPr="002C3F48">
              <w:rPr>
                <w:b/>
              </w:rPr>
              <w:t>Project Coordinator</w:t>
            </w:r>
          </w:p>
        </w:tc>
        <w:tc>
          <w:tcPr>
            <w:tcW w:w="3932" w:type="dxa"/>
          </w:tcPr>
          <w:p w14:paraId="12BDE531" w14:textId="77777777" w:rsidR="001C1F2C" w:rsidRDefault="001C1F2C"/>
        </w:tc>
        <w:tc>
          <w:tcPr>
            <w:tcW w:w="560" w:type="dxa"/>
          </w:tcPr>
          <w:p w14:paraId="1A0E41D3" w14:textId="77777777" w:rsidR="001C1F2C" w:rsidRDefault="001C1F2C"/>
        </w:tc>
        <w:tc>
          <w:tcPr>
            <w:tcW w:w="537" w:type="dxa"/>
          </w:tcPr>
          <w:p w14:paraId="2FFFF7E5" w14:textId="77777777" w:rsidR="001C1F2C" w:rsidRDefault="001C1F2C"/>
        </w:tc>
        <w:tc>
          <w:tcPr>
            <w:tcW w:w="539" w:type="dxa"/>
          </w:tcPr>
          <w:p w14:paraId="09D5E788" w14:textId="77777777" w:rsidR="001C1F2C" w:rsidRDefault="001C1F2C"/>
        </w:tc>
        <w:tc>
          <w:tcPr>
            <w:tcW w:w="528" w:type="dxa"/>
          </w:tcPr>
          <w:p w14:paraId="6E200FFD" w14:textId="77777777" w:rsidR="001C1F2C" w:rsidRDefault="001C1F2C"/>
        </w:tc>
        <w:tc>
          <w:tcPr>
            <w:tcW w:w="2181" w:type="dxa"/>
          </w:tcPr>
          <w:p w14:paraId="5F1256F7" w14:textId="77777777" w:rsidR="001C1F2C" w:rsidRDefault="001C1F2C"/>
        </w:tc>
      </w:tr>
      <w:tr w:rsidR="001C1F2C" w14:paraId="69D303F1" w14:textId="77777777" w:rsidTr="002C3F48">
        <w:tc>
          <w:tcPr>
            <w:tcW w:w="669" w:type="dxa"/>
            <w:shd w:val="clear" w:color="auto" w:fill="FFE599" w:themeFill="accent4" w:themeFillTint="66"/>
          </w:tcPr>
          <w:p w14:paraId="4116067B" w14:textId="77777777" w:rsidR="001C1F2C" w:rsidRPr="002C3F48" w:rsidRDefault="001C1F2C">
            <w:pPr>
              <w:rPr>
                <w:b/>
              </w:rPr>
            </w:pPr>
            <w:r w:rsidRPr="002C3F48">
              <w:rPr>
                <w:b/>
              </w:rPr>
              <w:t>M2a</w:t>
            </w:r>
          </w:p>
        </w:tc>
        <w:tc>
          <w:tcPr>
            <w:tcW w:w="1662" w:type="dxa"/>
            <w:shd w:val="clear" w:color="auto" w:fill="FFE599" w:themeFill="accent4" w:themeFillTint="66"/>
          </w:tcPr>
          <w:p w14:paraId="05036E6F" w14:textId="77777777" w:rsidR="001C1F2C" w:rsidRPr="002C3F48" w:rsidRDefault="001C1F2C">
            <w:pPr>
              <w:rPr>
                <w:b/>
              </w:rPr>
            </w:pPr>
            <w:r w:rsidRPr="002C3F48">
              <w:rPr>
                <w:b/>
              </w:rPr>
              <w:t>Finance Officer</w:t>
            </w:r>
          </w:p>
        </w:tc>
        <w:tc>
          <w:tcPr>
            <w:tcW w:w="3932" w:type="dxa"/>
          </w:tcPr>
          <w:p w14:paraId="6FB05251" w14:textId="77777777" w:rsidR="001C1F2C" w:rsidRDefault="001C1F2C"/>
        </w:tc>
        <w:tc>
          <w:tcPr>
            <w:tcW w:w="560" w:type="dxa"/>
          </w:tcPr>
          <w:p w14:paraId="5A52DDE4" w14:textId="77777777" w:rsidR="001C1F2C" w:rsidRDefault="001C1F2C"/>
        </w:tc>
        <w:tc>
          <w:tcPr>
            <w:tcW w:w="537" w:type="dxa"/>
          </w:tcPr>
          <w:p w14:paraId="38176665" w14:textId="77777777" w:rsidR="001C1F2C" w:rsidRDefault="001C1F2C"/>
        </w:tc>
        <w:tc>
          <w:tcPr>
            <w:tcW w:w="539" w:type="dxa"/>
          </w:tcPr>
          <w:p w14:paraId="74C0001D" w14:textId="77777777" w:rsidR="001C1F2C" w:rsidRDefault="001C1F2C"/>
        </w:tc>
        <w:tc>
          <w:tcPr>
            <w:tcW w:w="528" w:type="dxa"/>
          </w:tcPr>
          <w:p w14:paraId="04D1470F" w14:textId="77777777" w:rsidR="001C1F2C" w:rsidRDefault="001C1F2C"/>
        </w:tc>
        <w:tc>
          <w:tcPr>
            <w:tcW w:w="2181" w:type="dxa"/>
          </w:tcPr>
          <w:p w14:paraId="6B9FBAED" w14:textId="77777777" w:rsidR="001C1F2C" w:rsidRDefault="001C1F2C"/>
        </w:tc>
      </w:tr>
      <w:tr w:rsidR="001C1F2C" w14:paraId="576039A4" w14:textId="77777777" w:rsidTr="002C3F48">
        <w:tc>
          <w:tcPr>
            <w:tcW w:w="669" w:type="dxa"/>
            <w:shd w:val="clear" w:color="auto" w:fill="FFE599" w:themeFill="accent4" w:themeFillTint="66"/>
          </w:tcPr>
          <w:p w14:paraId="5F4B197A" w14:textId="77777777" w:rsidR="001C1F2C" w:rsidRPr="002C3F48" w:rsidRDefault="001C1F2C">
            <w:pPr>
              <w:rPr>
                <w:b/>
              </w:rPr>
            </w:pPr>
            <w:r w:rsidRPr="002C3F48">
              <w:rPr>
                <w:b/>
              </w:rPr>
              <w:t>M2b</w:t>
            </w:r>
          </w:p>
        </w:tc>
        <w:tc>
          <w:tcPr>
            <w:tcW w:w="1662" w:type="dxa"/>
            <w:shd w:val="clear" w:color="auto" w:fill="FFE599" w:themeFill="accent4" w:themeFillTint="66"/>
          </w:tcPr>
          <w:p w14:paraId="5F1D50DC" w14:textId="77777777" w:rsidR="001C1F2C" w:rsidRPr="002C3F48" w:rsidRDefault="001C1F2C">
            <w:pPr>
              <w:rPr>
                <w:b/>
              </w:rPr>
            </w:pPr>
            <w:r w:rsidRPr="002C3F48">
              <w:rPr>
                <w:b/>
              </w:rPr>
              <w:t>Admin Officer</w:t>
            </w:r>
          </w:p>
        </w:tc>
        <w:tc>
          <w:tcPr>
            <w:tcW w:w="3932" w:type="dxa"/>
          </w:tcPr>
          <w:p w14:paraId="02B3E536" w14:textId="77777777" w:rsidR="001C1F2C" w:rsidRDefault="001C1F2C"/>
        </w:tc>
        <w:tc>
          <w:tcPr>
            <w:tcW w:w="560" w:type="dxa"/>
          </w:tcPr>
          <w:p w14:paraId="4A6D0190" w14:textId="77777777" w:rsidR="001C1F2C" w:rsidRDefault="001C1F2C"/>
        </w:tc>
        <w:tc>
          <w:tcPr>
            <w:tcW w:w="537" w:type="dxa"/>
          </w:tcPr>
          <w:p w14:paraId="52E1CCF4" w14:textId="77777777" w:rsidR="001C1F2C" w:rsidRDefault="001C1F2C"/>
        </w:tc>
        <w:tc>
          <w:tcPr>
            <w:tcW w:w="539" w:type="dxa"/>
          </w:tcPr>
          <w:p w14:paraId="3B807CBD" w14:textId="77777777" w:rsidR="001C1F2C" w:rsidRDefault="001C1F2C"/>
        </w:tc>
        <w:tc>
          <w:tcPr>
            <w:tcW w:w="528" w:type="dxa"/>
          </w:tcPr>
          <w:p w14:paraId="4B3E3F2B" w14:textId="77777777" w:rsidR="001C1F2C" w:rsidRDefault="001C1F2C"/>
        </w:tc>
        <w:tc>
          <w:tcPr>
            <w:tcW w:w="2181" w:type="dxa"/>
          </w:tcPr>
          <w:p w14:paraId="2E0A2CAA" w14:textId="77777777" w:rsidR="001C1F2C" w:rsidRDefault="001C1F2C"/>
        </w:tc>
      </w:tr>
      <w:tr w:rsidR="001C1F2C" w14:paraId="2C2A0317" w14:textId="77777777" w:rsidTr="002C3F48">
        <w:tc>
          <w:tcPr>
            <w:tcW w:w="669" w:type="dxa"/>
            <w:shd w:val="clear" w:color="auto" w:fill="FFE599" w:themeFill="accent4" w:themeFillTint="66"/>
          </w:tcPr>
          <w:p w14:paraId="21903826" w14:textId="77777777" w:rsidR="001C1F2C" w:rsidRPr="002C3F48" w:rsidRDefault="001C1F2C">
            <w:pPr>
              <w:rPr>
                <w:b/>
              </w:rPr>
            </w:pPr>
            <w:r w:rsidRPr="002C3F48">
              <w:rPr>
                <w:b/>
              </w:rPr>
              <w:t>M3</w:t>
            </w:r>
          </w:p>
        </w:tc>
        <w:tc>
          <w:tcPr>
            <w:tcW w:w="1662" w:type="dxa"/>
            <w:shd w:val="clear" w:color="auto" w:fill="FFE599" w:themeFill="accent4" w:themeFillTint="66"/>
          </w:tcPr>
          <w:p w14:paraId="34C6CF0A" w14:textId="77777777" w:rsidR="001C1F2C" w:rsidRPr="002C3F48" w:rsidRDefault="001C1F2C">
            <w:pPr>
              <w:rPr>
                <w:b/>
              </w:rPr>
            </w:pPr>
            <w:r w:rsidRPr="002C3F48">
              <w:rPr>
                <w:b/>
              </w:rPr>
              <w:t>Marketing &amp; publicity</w:t>
            </w:r>
          </w:p>
        </w:tc>
        <w:tc>
          <w:tcPr>
            <w:tcW w:w="3932" w:type="dxa"/>
          </w:tcPr>
          <w:p w14:paraId="4A01862D" w14:textId="77777777" w:rsidR="001C1F2C" w:rsidRDefault="001C1F2C"/>
        </w:tc>
        <w:tc>
          <w:tcPr>
            <w:tcW w:w="560" w:type="dxa"/>
          </w:tcPr>
          <w:p w14:paraId="37855A7E" w14:textId="77777777" w:rsidR="001C1F2C" w:rsidRDefault="001C1F2C"/>
        </w:tc>
        <w:tc>
          <w:tcPr>
            <w:tcW w:w="537" w:type="dxa"/>
          </w:tcPr>
          <w:p w14:paraId="11ED6E11" w14:textId="77777777" w:rsidR="001C1F2C" w:rsidRDefault="001C1F2C"/>
        </w:tc>
        <w:tc>
          <w:tcPr>
            <w:tcW w:w="539" w:type="dxa"/>
          </w:tcPr>
          <w:p w14:paraId="5CA430EE" w14:textId="77777777" w:rsidR="001C1F2C" w:rsidRDefault="001C1F2C"/>
        </w:tc>
        <w:tc>
          <w:tcPr>
            <w:tcW w:w="528" w:type="dxa"/>
          </w:tcPr>
          <w:p w14:paraId="21F6017D" w14:textId="77777777" w:rsidR="001C1F2C" w:rsidRDefault="001C1F2C"/>
        </w:tc>
        <w:tc>
          <w:tcPr>
            <w:tcW w:w="2181" w:type="dxa"/>
          </w:tcPr>
          <w:p w14:paraId="75A3E8E1" w14:textId="77777777" w:rsidR="001C1F2C" w:rsidRDefault="001C1F2C"/>
        </w:tc>
      </w:tr>
      <w:tr w:rsidR="001C1F2C" w14:paraId="461ED71E" w14:textId="77777777" w:rsidTr="002C3F48">
        <w:tc>
          <w:tcPr>
            <w:tcW w:w="669" w:type="dxa"/>
            <w:shd w:val="clear" w:color="auto" w:fill="FFE599" w:themeFill="accent4" w:themeFillTint="66"/>
          </w:tcPr>
          <w:p w14:paraId="62C54CDD" w14:textId="77777777" w:rsidR="001C1F2C" w:rsidRPr="002C3F48" w:rsidRDefault="001C1F2C">
            <w:pPr>
              <w:rPr>
                <w:b/>
              </w:rPr>
            </w:pPr>
            <w:r w:rsidRPr="002C3F48">
              <w:rPr>
                <w:b/>
              </w:rPr>
              <w:lastRenderedPageBreak/>
              <w:t>M4</w:t>
            </w:r>
          </w:p>
        </w:tc>
        <w:tc>
          <w:tcPr>
            <w:tcW w:w="1662" w:type="dxa"/>
            <w:shd w:val="clear" w:color="auto" w:fill="FFE599" w:themeFill="accent4" w:themeFillTint="66"/>
          </w:tcPr>
          <w:p w14:paraId="4622AD60" w14:textId="77777777" w:rsidR="001C1F2C" w:rsidRPr="002C3F48" w:rsidRDefault="001C1F2C">
            <w:pPr>
              <w:rPr>
                <w:b/>
              </w:rPr>
            </w:pPr>
            <w:r w:rsidRPr="002C3F48">
              <w:rPr>
                <w:b/>
              </w:rPr>
              <w:t xml:space="preserve">Consumables, heat &amp; light, </w:t>
            </w:r>
            <w:proofErr w:type="spellStart"/>
            <w:r w:rsidRPr="002C3F48">
              <w:rPr>
                <w:b/>
              </w:rPr>
              <w:t>accomodation</w:t>
            </w:r>
            <w:proofErr w:type="spellEnd"/>
          </w:p>
        </w:tc>
        <w:tc>
          <w:tcPr>
            <w:tcW w:w="3932" w:type="dxa"/>
          </w:tcPr>
          <w:p w14:paraId="3B6215B7" w14:textId="77777777" w:rsidR="001C1F2C" w:rsidRDefault="001C1F2C"/>
        </w:tc>
        <w:tc>
          <w:tcPr>
            <w:tcW w:w="560" w:type="dxa"/>
          </w:tcPr>
          <w:p w14:paraId="3CE7DF27" w14:textId="77777777" w:rsidR="001C1F2C" w:rsidRDefault="001C1F2C"/>
        </w:tc>
        <w:tc>
          <w:tcPr>
            <w:tcW w:w="537" w:type="dxa"/>
          </w:tcPr>
          <w:p w14:paraId="2668B48F" w14:textId="77777777" w:rsidR="001C1F2C" w:rsidRDefault="001C1F2C"/>
        </w:tc>
        <w:tc>
          <w:tcPr>
            <w:tcW w:w="539" w:type="dxa"/>
          </w:tcPr>
          <w:p w14:paraId="19E3A02D" w14:textId="77777777" w:rsidR="001C1F2C" w:rsidRDefault="001C1F2C"/>
        </w:tc>
        <w:tc>
          <w:tcPr>
            <w:tcW w:w="528" w:type="dxa"/>
          </w:tcPr>
          <w:p w14:paraId="4C84AA1A" w14:textId="77777777" w:rsidR="001C1F2C" w:rsidRDefault="001C1F2C"/>
        </w:tc>
        <w:tc>
          <w:tcPr>
            <w:tcW w:w="2181" w:type="dxa"/>
          </w:tcPr>
          <w:p w14:paraId="187E736D" w14:textId="77777777" w:rsidR="001C1F2C" w:rsidRDefault="001C1F2C"/>
        </w:tc>
      </w:tr>
      <w:tr w:rsidR="001C1F2C" w14:paraId="1B810A63" w14:textId="77777777" w:rsidTr="002C3F48">
        <w:tc>
          <w:tcPr>
            <w:tcW w:w="669" w:type="dxa"/>
            <w:shd w:val="clear" w:color="auto" w:fill="FFE599" w:themeFill="accent4" w:themeFillTint="66"/>
          </w:tcPr>
          <w:p w14:paraId="282F6E6B" w14:textId="77777777" w:rsidR="001C1F2C" w:rsidRPr="002C3F48" w:rsidRDefault="001C1F2C">
            <w:pPr>
              <w:rPr>
                <w:b/>
              </w:rPr>
            </w:pPr>
            <w:r w:rsidRPr="002C3F48">
              <w:rPr>
                <w:b/>
              </w:rPr>
              <w:t>M5</w:t>
            </w:r>
          </w:p>
        </w:tc>
        <w:tc>
          <w:tcPr>
            <w:tcW w:w="1662" w:type="dxa"/>
            <w:shd w:val="clear" w:color="auto" w:fill="FFE599" w:themeFill="accent4" w:themeFillTint="66"/>
          </w:tcPr>
          <w:p w14:paraId="3EABD484" w14:textId="77777777" w:rsidR="001C1F2C" w:rsidRPr="002C3F48" w:rsidRDefault="001C1F2C">
            <w:pPr>
              <w:rPr>
                <w:b/>
              </w:rPr>
            </w:pPr>
            <w:r w:rsidRPr="002C3F48">
              <w:rPr>
                <w:b/>
              </w:rPr>
              <w:t>Formative and summative evaluations</w:t>
            </w:r>
          </w:p>
        </w:tc>
        <w:tc>
          <w:tcPr>
            <w:tcW w:w="3932" w:type="dxa"/>
          </w:tcPr>
          <w:p w14:paraId="61049708" w14:textId="77777777" w:rsidR="001C1F2C" w:rsidRDefault="001C1F2C"/>
        </w:tc>
        <w:tc>
          <w:tcPr>
            <w:tcW w:w="560" w:type="dxa"/>
          </w:tcPr>
          <w:p w14:paraId="0822E7E6" w14:textId="77777777" w:rsidR="001C1F2C" w:rsidRDefault="001C1F2C"/>
        </w:tc>
        <w:tc>
          <w:tcPr>
            <w:tcW w:w="537" w:type="dxa"/>
          </w:tcPr>
          <w:p w14:paraId="3E271BCD" w14:textId="77777777" w:rsidR="001C1F2C" w:rsidRDefault="001C1F2C"/>
        </w:tc>
        <w:tc>
          <w:tcPr>
            <w:tcW w:w="539" w:type="dxa"/>
          </w:tcPr>
          <w:p w14:paraId="7D62589E" w14:textId="77777777" w:rsidR="001C1F2C" w:rsidRDefault="001C1F2C"/>
        </w:tc>
        <w:tc>
          <w:tcPr>
            <w:tcW w:w="528" w:type="dxa"/>
          </w:tcPr>
          <w:p w14:paraId="40EE9ABD" w14:textId="77777777" w:rsidR="001C1F2C" w:rsidRDefault="001C1F2C"/>
        </w:tc>
        <w:tc>
          <w:tcPr>
            <w:tcW w:w="2181" w:type="dxa"/>
          </w:tcPr>
          <w:p w14:paraId="1CB30986" w14:textId="77777777" w:rsidR="001C1F2C" w:rsidRDefault="001C1F2C"/>
        </w:tc>
      </w:tr>
      <w:tr w:rsidR="001C1F2C" w14:paraId="7126A25A" w14:textId="77777777" w:rsidTr="002C3F48">
        <w:tc>
          <w:tcPr>
            <w:tcW w:w="669" w:type="dxa"/>
            <w:shd w:val="clear" w:color="auto" w:fill="FFE599" w:themeFill="accent4" w:themeFillTint="66"/>
          </w:tcPr>
          <w:p w14:paraId="40782DFD" w14:textId="77777777" w:rsidR="001C1F2C" w:rsidRPr="002C3F48" w:rsidRDefault="001C1F2C">
            <w:pPr>
              <w:rPr>
                <w:b/>
              </w:rPr>
            </w:pPr>
            <w:r w:rsidRPr="002C3F48">
              <w:rPr>
                <w:b/>
              </w:rPr>
              <w:t>M6</w:t>
            </w:r>
          </w:p>
        </w:tc>
        <w:tc>
          <w:tcPr>
            <w:tcW w:w="1662" w:type="dxa"/>
            <w:shd w:val="clear" w:color="auto" w:fill="FFE599" w:themeFill="accent4" w:themeFillTint="66"/>
          </w:tcPr>
          <w:p w14:paraId="5D891B53" w14:textId="77777777" w:rsidR="001C1F2C" w:rsidRPr="002C3F48" w:rsidRDefault="001C1F2C">
            <w:pPr>
              <w:rPr>
                <w:b/>
              </w:rPr>
            </w:pPr>
            <w:r w:rsidRPr="002C3F48">
              <w:rPr>
                <w:b/>
              </w:rPr>
              <w:t>Partnership development</w:t>
            </w:r>
          </w:p>
        </w:tc>
        <w:tc>
          <w:tcPr>
            <w:tcW w:w="3932" w:type="dxa"/>
          </w:tcPr>
          <w:p w14:paraId="6FEA25E0" w14:textId="77777777" w:rsidR="001C1F2C" w:rsidRDefault="001C1F2C"/>
        </w:tc>
        <w:tc>
          <w:tcPr>
            <w:tcW w:w="560" w:type="dxa"/>
          </w:tcPr>
          <w:p w14:paraId="04BC03B5" w14:textId="77777777" w:rsidR="001C1F2C" w:rsidRDefault="001C1F2C"/>
        </w:tc>
        <w:tc>
          <w:tcPr>
            <w:tcW w:w="537" w:type="dxa"/>
          </w:tcPr>
          <w:p w14:paraId="3BE6D7A6" w14:textId="77777777" w:rsidR="001C1F2C" w:rsidRDefault="001C1F2C"/>
        </w:tc>
        <w:tc>
          <w:tcPr>
            <w:tcW w:w="539" w:type="dxa"/>
          </w:tcPr>
          <w:p w14:paraId="21EBCB2E" w14:textId="77777777" w:rsidR="001C1F2C" w:rsidRDefault="001C1F2C"/>
        </w:tc>
        <w:tc>
          <w:tcPr>
            <w:tcW w:w="528" w:type="dxa"/>
          </w:tcPr>
          <w:p w14:paraId="6DDE6F50" w14:textId="77777777" w:rsidR="001C1F2C" w:rsidRDefault="001C1F2C"/>
        </w:tc>
        <w:tc>
          <w:tcPr>
            <w:tcW w:w="2181" w:type="dxa"/>
          </w:tcPr>
          <w:p w14:paraId="09613478" w14:textId="77777777" w:rsidR="001C1F2C" w:rsidRDefault="001C1F2C"/>
        </w:tc>
      </w:tr>
      <w:tr w:rsidR="001C1F2C" w14:paraId="1AEABF53" w14:textId="77777777" w:rsidTr="002C3F48">
        <w:tc>
          <w:tcPr>
            <w:tcW w:w="669" w:type="dxa"/>
            <w:shd w:val="clear" w:color="auto" w:fill="FFE599" w:themeFill="accent4" w:themeFillTint="66"/>
          </w:tcPr>
          <w:p w14:paraId="722F50D3" w14:textId="77777777" w:rsidR="001C1F2C" w:rsidRPr="002C3F48" w:rsidRDefault="001C1F2C">
            <w:pPr>
              <w:rPr>
                <w:b/>
              </w:rPr>
            </w:pPr>
            <w:r w:rsidRPr="002C3F48">
              <w:rPr>
                <w:b/>
              </w:rPr>
              <w:t>M7</w:t>
            </w:r>
          </w:p>
        </w:tc>
        <w:tc>
          <w:tcPr>
            <w:tcW w:w="1662" w:type="dxa"/>
            <w:shd w:val="clear" w:color="auto" w:fill="FFE599" w:themeFill="accent4" w:themeFillTint="66"/>
          </w:tcPr>
          <w:p w14:paraId="1C3CB1DB" w14:textId="77777777" w:rsidR="001C1F2C" w:rsidRPr="002C3F48" w:rsidRDefault="001C1F2C">
            <w:pPr>
              <w:rPr>
                <w:b/>
              </w:rPr>
            </w:pPr>
            <w:r w:rsidRPr="002C3F48">
              <w:rPr>
                <w:b/>
              </w:rPr>
              <w:t>Celebrating success</w:t>
            </w:r>
          </w:p>
        </w:tc>
        <w:tc>
          <w:tcPr>
            <w:tcW w:w="3932" w:type="dxa"/>
          </w:tcPr>
          <w:p w14:paraId="5F7FD421" w14:textId="77777777" w:rsidR="001C1F2C" w:rsidRDefault="001C1F2C"/>
        </w:tc>
        <w:tc>
          <w:tcPr>
            <w:tcW w:w="560" w:type="dxa"/>
          </w:tcPr>
          <w:p w14:paraId="45F9F152" w14:textId="77777777" w:rsidR="001C1F2C" w:rsidRDefault="001C1F2C"/>
        </w:tc>
        <w:tc>
          <w:tcPr>
            <w:tcW w:w="537" w:type="dxa"/>
          </w:tcPr>
          <w:p w14:paraId="20ABAFE2" w14:textId="77777777" w:rsidR="001C1F2C" w:rsidRDefault="001C1F2C"/>
        </w:tc>
        <w:tc>
          <w:tcPr>
            <w:tcW w:w="539" w:type="dxa"/>
          </w:tcPr>
          <w:p w14:paraId="75872373" w14:textId="77777777" w:rsidR="001C1F2C" w:rsidRDefault="001C1F2C"/>
        </w:tc>
        <w:tc>
          <w:tcPr>
            <w:tcW w:w="528" w:type="dxa"/>
          </w:tcPr>
          <w:p w14:paraId="5C67F560" w14:textId="77777777" w:rsidR="001C1F2C" w:rsidRDefault="001C1F2C"/>
        </w:tc>
        <w:tc>
          <w:tcPr>
            <w:tcW w:w="2181" w:type="dxa"/>
          </w:tcPr>
          <w:p w14:paraId="1B3D54CB" w14:textId="77777777" w:rsidR="001C1F2C" w:rsidRDefault="001C1F2C"/>
        </w:tc>
      </w:tr>
    </w:tbl>
    <w:p w14:paraId="3ABA82E2" w14:textId="77777777" w:rsidR="005B7D1F" w:rsidRDefault="005B7D1F"/>
    <w:sectPr w:rsidR="005B7D1F" w:rsidSect="005B7D1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04EE6"/>
    <w:multiLevelType w:val="hybridMultilevel"/>
    <w:tmpl w:val="58D684E8"/>
    <w:lvl w:ilvl="0" w:tplc="000E68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A5101"/>
    <w:multiLevelType w:val="hybridMultilevel"/>
    <w:tmpl w:val="87D2059A"/>
    <w:lvl w:ilvl="0" w:tplc="DC7045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255F2"/>
    <w:multiLevelType w:val="hybridMultilevel"/>
    <w:tmpl w:val="FFFABE06"/>
    <w:lvl w:ilvl="0" w:tplc="1DEEA5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1F"/>
    <w:rsid w:val="00020B98"/>
    <w:rsid w:val="001C1F2C"/>
    <w:rsid w:val="00262A5C"/>
    <w:rsid w:val="0029333F"/>
    <w:rsid w:val="002B5989"/>
    <w:rsid w:val="002C3F48"/>
    <w:rsid w:val="002C4685"/>
    <w:rsid w:val="002D58A8"/>
    <w:rsid w:val="003C3D09"/>
    <w:rsid w:val="0059362B"/>
    <w:rsid w:val="005B7D1F"/>
    <w:rsid w:val="005E23A4"/>
    <w:rsid w:val="00641D36"/>
    <w:rsid w:val="006973F3"/>
    <w:rsid w:val="006B639F"/>
    <w:rsid w:val="00701B1A"/>
    <w:rsid w:val="00731AD6"/>
    <w:rsid w:val="007C0C8D"/>
    <w:rsid w:val="008D500C"/>
    <w:rsid w:val="008F43EB"/>
    <w:rsid w:val="009579EE"/>
    <w:rsid w:val="009853B5"/>
    <w:rsid w:val="009954F5"/>
    <w:rsid w:val="009B6EE2"/>
    <w:rsid w:val="009E2DA5"/>
    <w:rsid w:val="00A3581F"/>
    <w:rsid w:val="00A3767E"/>
    <w:rsid w:val="00AA4443"/>
    <w:rsid w:val="00B45310"/>
    <w:rsid w:val="00BC744E"/>
    <w:rsid w:val="00C0159A"/>
    <w:rsid w:val="00C541E4"/>
    <w:rsid w:val="00CD68C6"/>
    <w:rsid w:val="00F33984"/>
    <w:rsid w:val="00FE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0F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3CBC123364D469B45BC2D1553756F" ma:contentTypeVersion="2" ma:contentTypeDescription="Create a new document." ma:contentTypeScope="" ma:versionID="0b0122d96a502d9547b9a46a10c23724">
  <xsd:schema xmlns:xsd="http://www.w3.org/2001/XMLSchema" xmlns:xs="http://www.w3.org/2001/XMLSchema" xmlns:p="http://schemas.microsoft.com/office/2006/metadata/properties" xmlns:ns2="274a9389-32c2-4356-a53d-bb34f8db106f" targetNamespace="http://schemas.microsoft.com/office/2006/metadata/properties" ma:root="true" ma:fieldsID="2095b69c22f36af2c8207ed690939335" ns2:_="">
    <xsd:import namespace="274a9389-32c2-4356-a53d-bb34f8db10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a9389-32c2-4356-a53d-bb34f8db1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9F53E-AB7D-408E-BA74-8E1B95F7F989}"/>
</file>

<file path=customXml/itemProps2.xml><?xml version="1.0" encoding="utf-8"?>
<ds:datastoreItem xmlns:ds="http://schemas.openxmlformats.org/officeDocument/2006/customXml" ds:itemID="{B6938787-744C-4A6A-8258-12A1B5696F8A}">
  <ds:schemaRefs>
    <ds:schemaRef ds:uri="http://schemas.microsoft.com/sharepoint/v3/contenttype/forms"/>
  </ds:schemaRefs>
</ds:datastoreItem>
</file>

<file path=customXml/itemProps3.xml><?xml version="1.0" encoding="utf-8"?>
<ds:datastoreItem xmlns:ds="http://schemas.openxmlformats.org/officeDocument/2006/customXml" ds:itemID="{792BD395-D165-41EF-BD11-B4CC537A098D}">
  <ds:schemaRefs>
    <ds:schemaRef ds:uri="697877c9-eccf-43d9-90b7-ff9bc766aa9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1ebc5b9-39c8-46b6-8b43-831e63a55197"/>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Brown</dc:creator>
  <cp:keywords/>
  <dc:description/>
  <cp:lastModifiedBy>Paul Tincello</cp:lastModifiedBy>
  <cp:revision>2</cp:revision>
  <dcterms:created xsi:type="dcterms:W3CDTF">2018-06-21T14:19:00Z</dcterms:created>
  <dcterms:modified xsi:type="dcterms:W3CDTF">2018-06-21T14:19:00Z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0x010100F093CBC123364D469B45BC2D1553756F</vt:lpwstr>
  </property>
</Properties>
</file>