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F5C20" w14:textId="77777777" w:rsidR="004D183A" w:rsidRDefault="004D183A" w:rsidP="004D183A">
      <w:pPr>
        <w:spacing w:line="360" w:lineRule="auto"/>
        <w:rPr>
          <w:rFonts w:ascii="Arial" w:hAnsi="Arial" w:cs="Arial"/>
          <w:b/>
          <w:bCs/>
          <w:color w:val="333333"/>
          <w:sz w:val="20"/>
          <w:szCs w:val="20"/>
          <w:u w:val="single"/>
        </w:rPr>
      </w:pPr>
    </w:p>
    <w:p w14:paraId="2BAE2998" w14:textId="77777777" w:rsidR="004D183A" w:rsidRDefault="004D183A" w:rsidP="004D183A">
      <w:pPr>
        <w:spacing w:line="360" w:lineRule="auto"/>
        <w:rPr>
          <w:rFonts w:ascii="Arial" w:hAnsi="Arial" w:cs="Arial"/>
          <w:b/>
          <w:bCs/>
          <w:color w:val="333333"/>
          <w:sz w:val="20"/>
          <w:szCs w:val="20"/>
          <w:u w:val="single"/>
        </w:rPr>
      </w:pPr>
    </w:p>
    <w:p w14:paraId="537E6A42" w14:textId="77777777" w:rsidR="004D183A" w:rsidRDefault="004D183A" w:rsidP="004D183A">
      <w:pPr>
        <w:spacing w:line="360" w:lineRule="auto"/>
        <w:rPr>
          <w:rFonts w:ascii="Arial" w:hAnsi="Arial" w:cs="Arial"/>
          <w:b/>
          <w:bCs/>
          <w:color w:val="333333"/>
          <w:sz w:val="20"/>
          <w:szCs w:val="20"/>
          <w:u w:val="single"/>
        </w:rPr>
      </w:pPr>
    </w:p>
    <w:p w14:paraId="33BF4F1A" w14:textId="77777777" w:rsidR="004D183A" w:rsidRPr="003B68F1" w:rsidRDefault="004D183A" w:rsidP="003B68F1">
      <w:pPr>
        <w:spacing w:line="360" w:lineRule="auto"/>
        <w:rPr>
          <w:rFonts w:ascii="Arial" w:hAnsi="Arial" w:cs="Arial"/>
          <w:b/>
          <w:bCs/>
          <w:color w:val="000000" w:themeColor="text1"/>
        </w:rPr>
      </w:pPr>
    </w:p>
    <w:p w14:paraId="4D4A6C37" w14:textId="77777777" w:rsidR="004D183A" w:rsidRDefault="004D183A" w:rsidP="003B68F1">
      <w:pPr>
        <w:spacing w:line="360" w:lineRule="auto"/>
        <w:rPr>
          <w:rFonts w:ascii="Trebuchet MS" w:hAnsi="Trebuchet MS" w:cs="Arial"/>
          <w:b/>
          <w:bCs/>
          <w:sz w:val="28"/>
          <w:szCs w:val="28"/>
        </w:rPr>
      </w:pPr>
      <w:bookmarkStart w:id="0" w:name="_Hlk14075842"/>
      <w:r w:rsidRPr="00A02DD4">
        <w:rPr>
          <w:rFonts w:ascii="Trebuchet MS" w:hAnsi="Trebuchet MS" w:cs="Arial"/>
          <w:b/>
          <w:bCs/>
          <w:sz w:val="28"/>
          <w:szCs w:val="28"/>
        </w:rPr>
        <w:t xml:space="preserve">Essential Update </w:t>
      </w:r>
      <w:r w:rsidR="00EC11F7">
        <w:rPr>
          <w:rFonts w:ascii="Trebuchet MS" w:hAnsi="Trebuchet MS" w:cs="Arial"/>
          <w:b/>
          <w:bCs/>
          <w:sz w:val="28"/>
          <w:szCs w:val="28"/>
        </w:rPr>
        <w:t>July</w:t>
      </w:r>
      <w:r w:rsidRPr="00A02DD4">
        <w:rPr>
          <w:rFonts w:ascii="Trebuchet MS" w:hAnsi="Trebuchet MS" w:cs="Arial"/>
          <w:b/>
          <w:bCs/>
          <w:sz w:val="28"/>
          <w:szCs w:val="28"/>
        </w:rPr>
        <w:t xml:space="preserve"> 2019 –</w:t>
      </w:r>
      <w:r w:rsidR="00EC11F7">
        <w:rPr>
          <w:rFonts w:ascii="Trebuchet MS" w:hAnsi="Trebuchet MS" w:cs="Arial"/>
          <w:b/>
          <w:bCs/>
          <w:sz w:val="28"/>
          <w:szCs w:val="28"/>
        </w:rPr>
        <w:t xml:space="preserve"> Updates to Annex L and Annex T</w:t>
      </w:r>
    </w:p>
    <w:bookmarkEnd w:id="0"/>
    <w:p w14:paraId="3B2656AB" w14:textId="77777777" w:rsidR="00EC11F7" w:rsidRDefault="00EC11F7" w:rsidP="003B68F1">
      <w:pPr>
        <w:spacing w:line="360" w:lineRule="auto"/>
        <w:rPr>
          <w:rFonts w:ascii="Trebuchet MS" w:hAnsi="Trebuchet MS" w:cs="Arial"/>
          <w:b/>
          <w:bCs/>
          <w:color w:val="000000" w:themeColor="text1"/>
          <w:sz w:val="24"/>
          <w:szCs w:val="24"/>
          <w:u w:val="single"/>
        </w:rPr>
      </w:pPr>
    </w:p>
    <w:p w14:paraId="48D7AC0C" w14:textId="77777777" w:rsidR="00EC11F7" w:rsidRPr="00EC11F7" w:rsidRDefault="00EC11F7" w:rsidP="00EC11F7">
      <w:pPr>
        <w:spacing w:line="360" w:lineRule="auto"/>
        <w:rPr>
          <w:rFonts w:ascii="Trebuchet MS" w:hAnsi="Trebuchet MS" w:cs="Arial"/>
          <w:b/>
          <w:color w:val="E6007E"/>
          <w:sz w:val="28"/>
          <w:szCs w:val="28"/>
        </w:rPr>
      </w:pPr>
      <w:bookmarkStart w:id="1" w:name="_Hlk14075684"/>
      <w:r w:rsidRPr="00A02DD4">
        <w:rPr>
          <w:rFonts w:ascii="Trebuchet MS" w:hAnsi="Trebuchet MS" w:cs="Arial"/>
          <w:b/>
          <w:color w:val="E6007E"/>
          <w:sz w:val="28"/>
          <w:szCs w:val="28"/>
        </w:rPr>
        <w:t xml:space="preserve">Annex </w:t>
      </w:r>
      <w:r>
        <w:rPr>
          <w:rFonts w:ascii="Trebuchet MS" w:hAnsi="Trebuchet MS" w:cs="Arial"/>
          <w:b/>
          <w:color w:val="E6007E"/>
          <w:sz w:val="28"/>
          <w:szCs w:val="28"/>
        </w:rPr>
        <w:t>L: Participant monitoring spreadsheet</w:t>
      </w:r>
    </w:p>
    <w:p w14:paraId="14F01E9B" w14:textId="77777777" w:rsidR="00EC11F7" w:rsidRPr="00EC11F7" w:rsidRDefault="00EC11F7" w:rsidP="00EC11F7">
      <w:pPr>
        <w:spacing w:line="360" w:lineRule="auto"/>
        <w:rPr>
          <w:rFonts w:ascii="Trebuchet MS" w:hAnsi="Trebuchet MS"/>
          <w:sz w:val="24"/>
          <w:szCs w:val="24"/>
        </w:rPr>
      </w:pPr>
      <w:r w:rsidRPr="00EC11F7">
        <w:rPr>
          <w:rFonts w:ascii="Trebuchet MS" w:hAnsi="Trebuchet MS"/>
          <w:sz w:val="24"/>
          <w:szCs w:val="24"/>
        </w:rPr>
        <w:t xml:space="preserve">In the </w:t>
      </w:r>
      <w:hyperlink r:id="rId6" w:history="1">
        <w:r w:rsidRPr="00EC11F7">
          <w:rPr>
            <w:rStyle w:val="Hyperlink"/>
            <w:rFonts w:ascii="Trebuchet MS" w:hAnsi="Trebuchet MS"/>
            <w:sz w:val="24"/>
            <w:szCs w:val="24"/>
          </w:rPr>
          <w:t>Essential Update issued on 23 May 2019</w:t>
        </w:r>
      </w:hyperlink>
      <w:r w:rsidRPr="00EC11F7">
        <w:rPr>
          <w:rFonts w:ascii="Trebuchet MS" w:hAnsi="Trebuchet MS"/>
          <w:sz w:val="24"/>
          <w:szCs w:val="24"/>
        </w:rPr>
        <w:t xml:space="preserve"> we told you about upcoming changes to our approach to disengaged participants. To implement this, we needed to update </w:t>
      </w:r>
      <w:r w:rsidRPr="00EC11F7">
        <w:rPr>
          <w:rFonts w:ascii="Trebuchet MS" w:hAnsi="Trebuchet MS"/>
          <w:b/>
          <w:sz w:val="24"/>
          <w:szCs w:val="24"/>
        </w:rPr>
        <w:t>Annex L: Participant monitoring spreadsheet</w:t>
      </w:r>
      <w:r w:rsidRPr="00EC11F7">
        <w:rPr>
          <w:rFonts w:ascii="Trebuchet MS" w:hAnsi="Trebuchet MS"/>
          <w:sz w:val="24"/>
          <w:szCs w:val="24"/>
        </w:rPr>
        <w:t xml:space="preserve"> to enable an exit date to be entered where no other exit data is held. We have now done this and </w:t>
      </w:r>
      <w:r w:rsidRPr="00EC11F7">
        <w:rPr>
          <w:rFonts w:ascii="Trebuchet MS" w:hAnsi="Trebuchet MS"/>
          <w:b/>
          <w:sz w:val="24"/>
          <w:szCs w:val="24"/>
        </w:rPr>
        <w:t xml:space="preserve">Annex L </w:t>
      </w:r>
      <w:r w:rsidRPr="00EC11F7">
        <w:rPr>
          <w:rFonts w:ascii="Trebuchet MS" w:hAnsi="Trebuchet MS"/>
          <w:sz w:val="24"/>
          <w:szCs w:val="24"/>
        </w:rPr>
        <w:t xml:space="preserve">version 12 is available as part of the </w:t>
      </w:r>
      <w:hyperlink r:id="rId7" w:history="1">
        <w:r w:rsidRPr="00EC11F7">
          <w:rPr>
            <w:rStyle w:val="Hyperlink"/>
            <w:rFonts w:ascii="Trebuchet MS" w:hAnsi="Trebuchet MS"/>
            <w:sz w:val="24"/>
            <w:szCs w:val="24"/>
          </w:rPr>
          <w:t>Guide to Delivering European Funding</w:t>
        </w:r>
      </w:hyperlink>
      <w:r w:rsidRPr="00EC11F7">
        <w:rPr>
          <w:rFonts w:ascii="Trebuchet MS" w:hAnsi="Trebuchet MS"/>
          <w:sz w:val="24"/>
          <w:szCs w:val="24"/>
        </w:rPr>
        <w:t xml:space="preserve">. Please ensure that you use version 12 for your </w:t>
      </w:r>
      <w:r w:rsidRPr="00EC11F7">
        <w:rPr>
          <w:rFonts w:ascii="Trebuchet MS" w:hAnsi="Trebuchet MS"/>
          <w:b/>
          <w:sz w:val="24"/>
          <w:szCs w:val="24"/>
        </w:rPr>
        <w:t>Q3 2019</w:t>
      </w:r>
      <w:r w:rsidRPr="00EC11F7">
        <w:rPr>
          <w:rFonts w:ascii="Trebuchet MS" w:hAnsi="Trebuchet MS"/>
          <w:sz w:val="24"/>
          <w:szCs w:val="24"/>
        </w:rPr>
        <w:t xml:space="preserve"> </w:t>
      </w:r>
      <w:r w:rsidRPr="00EC11F7">
        <w:rPr>
          <w:rFonts w:ascii="Trebuchet MS" w:hAnsi="Trebuchet MS"/>
          <w:b/>
          <w:sz w:val="24"/>
          <w:szCs w:val="24"/>
        </w:rPr>
        <w:t>claim</w:t>
      </w:r>
      <w:r w:rsidRPr="00EC11F7">
        <w:rPr>
          <w:rFonts w:ascii="Trebuchet MS" w:hAnsi="Trebuchet MS"/>
          <w:sz w:val="24"/>
          <w:szCs w:val="24"/>
        </w:rPr>
        <w:t>.</w:t>
      </w:r>
    </w:p>
    <w:p w14:paraId="5AD2D668" w14:textId="77777777" w:rsidR="00EC11F7" w:rsidRPr="00EC11F7" w:rsidRDefault="00EC11F7" w:rsidP="00EC11F7">
      <w:pPr>
        <w:spacing w:line="360" w:lineRule="auto"/>
        <w:rPr>
          <w:rFonts w:ascii="Trebuchet MS" w:hAnsi="Trebuchet MS"/>
          <w:sz w:val="24"/>
          <w:szCs w:val="24"/>
        </w:rPr>
      </w:pPr>
    </w:p>
    <w:p w14:paraId="6578332A" w14:textId="77777777" w:rsidR="00EC11F7" w:rsidRDefault="00EC11F7" w:rsidP="00EC11F7">
      <w:pPr>
        <w:spacing w:line="360" w:lineRule="auto"/>
        <w:rPr>
          <w:rFonts w:ascii="Trebuchet MS" w:hAnsi="Trebuchet MS"/>
          <w:sz w:val="24"/>
          <w:szCs w:val="24"/>
        </w:rPr>
      </w:pPr>
      <w:r w:rsidRPr="00EC11F7">
        <w:rPr>
          <w:rFonts w:ascii="Trebuchet MS" w:hAnsi="Trebuchet MS"/>
          <w:sz w:val="24"/>
          <w:szCs w:val="24"/>
        </w:rPr>
        <w:t xml:space="preserve">To accompany </w:t>
      </w:r>
      <w:r w:rsidRPr="00EC11F7">
        <w:rPr>
          <w:rFonts w:ascii="Trebuchet MS" w:hAnsi="Trebuchet MS"/>
          <w:b/>
          <w:sz w:val="24"/>
          <w:szCs w:val="24"/>
        </w:rPr>
        <w:t xml:space="preserve">Annex </w:t>
      </w:r>
      <w:proofErr w:type="gramStart"/>
      <w:r w:rsidRPr="00EC11F7">
        <w:rPr>
          <w:rFonts w:ascii="Trebuchet MS" w:hAnsi="Trebuchet MS"/>
          <w:b/>
          <w:sz w:val="24"/>
          <w:szCs w:val="24"/>
        </w:rPr>
        <w:t>L</w:t>
      </w:r>
      <w:proofErr w:type="gramEnd"/>
      <w:r w:rsidRPr="00EC11F7">
        <w:rPr>
          <w:rFonts w:ascii="Trebuchet MS" w:hAnsi="Trebuchet MS"/>
          <w:sz w:val="24"/>
          <w:szCs w:val="24"/>
        </w:rPr>
        <w:t xml:space="preserve"> we have updated the Guide to Delivering European Funding </w:t>
      </w:r>
      <w:r w:rsidRPr="00EC11F7">
        <w:rPr>
          <w:rFonts w:ascii="Trebuchet MS" w:hAnsi="Trebuchet MS"/>
          <w:b/>
          <w:sz w:val="24"/>
          <w:szCs w:val="24"/>
        </w:rPr>
        <w:t>Section Six: Participants</w:t>
      </w:r>
      <w:r w:rsidRPr="00EC11F7">
        <w:rPr>
          <w:rFonts w:ascii="Trebuchet MS" w:hAnsi="Trebuchet MS"/>
          <w:sz w:val="24"/>
          <w:szCs w:val="24"/>
        </w:rPr>
        <w:t xml:space="preserve">. This now incorporates new subsections on disengaged and deceased participants and the deletion of participant records. The branding has also been updated along with some minor changes to better reflect other documentation, these are summarised on page 2. </w:t>
      </w:r>
    </w:p>
    <w:p w14:paraId="4F4FB4DD" w14:textId="77777777" w:rsidR="00EC11F7" w:rsidRDefault="00EC11F7" w:rsidP="00EC11F7">
      <w:pPr>
        <w:spacing w:line="360" w:lineRule="auto"/>
        <w:rPr>
          <w:rFonts w:ascii="Trebuchet MS" w:hAnsi="Trebuchet MS" w:cs="Arial"/>
          <w:b/>
          <w:color w:val="E6007E"/>
          <w:sz w:val="28"/>
          <w:szCs w:val="28"/>
        </w:rPr>
      </w:pPr>
    </w:p>
    <w:p w14:paraId="3FDA5DA0" w14:textId="77777777" w:rsidR="00EC11F7" w:rsidRPr="00A02DD4" w:rsidRDefault="00EC11F7" w:rsidP="00EC11F7">
      <w:pPr>
        <w:spacing w:line="360" w:lineRule="auto"/>
        <w:rPr>
          <w:rFonts w:ascii="Trebuchet MS" w:hAnsi="Trebuchet MS" w:cs="Arial"/>
          <w:b/>
          <w:color w:val="E6007E"/>
          <w:sz w:val="28"/>
          <w:szCs w:val="28"/>
        </w:rPr>
      </w:pPr>
      <w:r w:rsidRPr="00A02DD4">
        <w:rPr>
          <w:rFonts w:ascii="Trebuchet MS" w:hAnsi="Trebuchet MS" w:cs="Arial"/>
          <w:b/>
          <w:color w:val="E6007E"/>
          <w:sz w:val="28"/>
          <w:szCs w:val="28"/>
        </w:rPr>
        <w:t xml:space="preserve">Annex </w:t>
      </w:r>
      <w:r>
        <w:rPr>
          <w:rFonts w:ascii="Trebuchet MS" w:hAnsi="Trebuchet MS" w:cs="Arial"/>
          <w:b/>
          <w:color w:val="E6007E"/>
          <w:sz w:val="28"/>
          <w:szCs w:val="28"/>
        </w:rPr>
        <w:t>T: hourly rate calculator</w:t>
      </w:r>
    </w:p>
    <w:p w14:paraId="374686B6" w14:textId="77777777" w:rsidR="00EC11F7" w:rsidRPr="00EC11F7" w:rsidRDefault="00EC11F7" w:rsidP="00EC11F7">
      <w:pPr>
        <w:spacing w:line="360" w:lineRule="auto"/>
        <w:rPr>
          <w:rFonts w:ascii="Trebuchet MS" w:hAnsi="Trebuchet MS"/>
          <w:sz w:val="24"/>
          <w:szCs w:val="24"/>
        </w:rPr>
      </w:pPr>
      <w:r w:rsidRPr="00EC11F7">
        <w:rPr>
          <w:rFonts w:ascii="Trebuchet MS" w:hAnsi="Trebuchet MS"/>
          <w:sz w:val="24"/>
          <w:szCs w:val="24"/>
        </w:rPr>
        <w:t xml:space="preserve">In addition, we have updated </w:t>
      </w:r>
      <w:r w:rsidRPr="00EC11F7">
        <w:rPr>
          <w:rFonts w:ascii="Trebuchet MS" w:hAnsi="Trebuchet MS"/>
          <w:b/>
          <w:sz w:val="24"/>
          <w:szCs w:val="24"/>
        </w:rPr>
        <w:t>Annex T: hourly rate calculato</w:t>
      </w:r>
      <w:r w:rsidRPr="00EC11F7">
        <w:rPr>
          <w:rFonts w:ascii="Trebuchet MS" w:hAnsi="Trebuchet MS"/>
          <w:sz w:val="24"/>
          <w:szCs w:val="24"/>
        </w:rPr>
        <w:t xml:space="preserve">r in line with the policy changes we told you about in the </w:t>
      </w:r>
      <w:hyperlink r:id="rId8" w:history="1">
        <w:r w:rsidRPr="00EC11F7">
          <w:rPr>
            <w:rStyle w:val="Hyperlink"/>
            <w:rFonts w:ascii="Trebuchet MS" w:hAnsi="Trebuchet MS"/>
            <w:sz w:val="24"/>
            <w:szCs w:val="24"/>
          </w:rPr>
          <w:t>January 2019 Essential Update</w:t>
        </w:r>
      </w:hyperlink>
      <w:r w:rsidRPr="00EC11F7">
        <w:rPr>
          <w:rFonts w:ascii="Trebuchet MS" w:hAnsi="Trebuchet MS"/>
          <w:sz w:val="24"/>
          <w:szCs w:val="24"/>
        </w:rPr>
        <w:t xml:space="preserve"> and updated guidance released in the </w:t>
      </w:r>
      <w:hyperlink r:id="rId9" w:history="1">
        <w:r w:rsidRPr="00EC11F7">
          <w:rPr>
            <w:rStyle w:val="Hyperlink"/>
            <w:rFonts w:ascii="Trebuchet MS" w:hAnsi="Trebuchet MS"/>
            <w:sz w:val="24"/>
            <w:szCs w:val="24"/>
          </w:rPr>
          <w:t>June 2019 Essential Update</w:t>
        </w:r>
      </w:hyperlink>
      <w:r w:rsidRPr="00EC11F7">
        <w:rPr>
          <w:rFonts w:ascii="Trebuchet MS" w:hAnsi="Trebuchet MS"/>
          <w:sz w:val="24"/>
          <w:szCs w:val="24"/>
        </w:rPr>
        <w:t>. Changes include the removal of FO authorisation column and reference to ‘new’ staff. The branding has also been updated.</w:t>
      </w:r>
    </w:p>
    <w:p w14:paraId="27AAC7D0" w14:textId="77777777" w:rsidR="00EC11F7" w:rsidRPr="00A02DD4" w:rsidRDefault="00EC11F7" w:rsidP="00EC11F7">
      <w:pPr>
        <w:spacing w:line="360" w:lineRule="auto"/>
        <w:rPr>
          <w:rFonts w:ascii="Trebuchet MS" w:hAnsi="Trebuchet MS" w:cs="Arial"/>
          <w:b/>
          <w:bCs/>
          <w:color w:val="000000" w:themeColor="text1"/>
          <w:sz w:val="24"/>
          <w:szCs w:val="24"/>
          <w:u w:val="single"/>
        </w:rPr>
      </w:pPr>
    </w:p>
    <w:bookmarkEnd w:id="1"/>
    <w:p w14:paraId="5DC04C47" w14:textId="77777777" w:rsidR="003B68F1" w:rsidRPr="003B68F1" w:rsidRDefault="003B68F1" w:rsidP="00A02DD4">
      <w:pPr>
        <w:spacing w:line="360" w:lineRule="auto"/>
        <w:rPr>
          <w:rFonts w:ascii="Arial" w:hAnsi="Arial" w:cs="Arial"/>
          <w:color w:val="000000" w:themeColor="text1"/>
        </w:rPr>
      </w:pPr>
    </w:p>
    <w:sectPr w:rsidR="003B68F1" w:rsidRPr="003B68F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BA882" w14:textId="77777777" w:rsidR="008C1E93" w:rsidRDefault="008C1E93" w:rsidP="004D183A">
      <w:r>
        <w:separator/>
      </w:r>
    </w:p>
  </w:endnote>
  <w:endnote w:type="continuationSeparator" w:id="0">
    <w:p w14:paraId="75A86815" w14:textId="77777777" w:rsidR="008C1E93" w:rsidRDefault="008C1E93" w:rsidP="004D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B3834" w14:textId="77777777" w:rsidR="008C1E93" w:rsidRDefault="008C1E93" w:rsidP="004D183A">
      <w:r>
        <w:separator/>
      </w:r>
    </w:p>
  </w:footnote>
  <w:footnote w:type="continuationSeparator" w:id="0">
    <w:p w14:paraId="4D3F0A76" w14:textId="77777777" w:rsidR="008C1E93" w:rsidRDefault="008C1E93" w:rsidP="004D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9B0C5" w14:textId="77777777" w:rsidR="004D183A" w:rsidRDefault="004D183A">
    <w:pPr>
      <w:pStyle w:val="Header"/>
    </w:pPr>
    <w:r>
      <w:rPr>
        <w:rFonts w:ascii="Trebuchet MS" w:hAnsi="Trebuchet MS"/>
        <w:b/>
        <w:noProof/>
        <w:sz w:val="24"/>
        <w:szCs w:val="24"/>
        <w:lang w:eastAsia="en-GB"/>
      </w:rPr>
      <w:drawing>
        <wp:anchor distT="0" distB="0" distL="114300" distR="114300" simplePos="0" relativeHeight="251659264" behindDoc="0" locked="0" layoutInCell="1" allowOverlap="1" wp14:anchorId="4C032EC8" wp14:editId="31268FD7">
          <wp:simplePos x="0" y="0"/>
          <wp:positionH relativeFrom="margin">
            <wp:posOffset>787400</wp:posOffset>
          </wp:positionH>
          <wp:positionV relativeFrom="margin">
            <wp:posOffset>-694055</wp:posOffset>
          </wp:positionV>
          <wp:extent cx="4082155"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2155" cy="1257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3A"/>
    <w:rsid w:val="00000203"/>
    <w:rsid w:val="0000440B"/>
    <w:rsid w:val="000124B7"/>
    <w:rsid w:val="00020712"/>
    <w:rsid w:val="00021B20"/>
    <w:rsid w:val="000325F5"/>
    <w:rsid w:val="000353D5"/>
    <w:rsid w:val="000358E4"/>
    <w:rsid w:val="000373B9"/>
    <w:rsid w:val="00037773"/>
    <w:rsid w:val="0004596A"/>
    <w:rsid w:val="00047B55"/>
    <w:rsid w:val="00051F24"/>
    <w:rsid w:val="0005225A"/>
    <w:rsid w:val="000534AA"/>
    <w:rsid w:val="00060AFE"/>
    <w:rsid w:val="00060F0C"/>
    <w:rsid w:val="00061726"/>
    <w:rsid w:val="00063490"/>
    <w:rsid w:val="000639AA"/>
    <w:rsid w:val="00075B1A"/>
    <w:rsid w:val="00085348"/>
    <w:rsid w:val="0008743E"/>
    <w:rsid w:val="00087747"/>
    <w:rsid w:val="00095807"/>
    <w:rsid w:val="00097D5A"/>
    <w:rsid w:val="000A4164"/>
    <w:rsid w:val="000B7908"/>
    <w:rsid w:val="000C2A06"/>
    <w:rsid w:val="000C4C54"/>
    <w:rsid w:val="000D5572"/>
    <w:rsid w:val="000E283A"/>
    <w:rsid w:val="000F5E32"/>
    <w:rsid w:val="00103D88"/>
    <w:rsid w:val="00103E64"/>
    <w:rsid w:val="0011649C"/>
    <w:rsid w:val="001176B3"/>
    <w:rsid w:val="00123666"/>
    <w:rsid w:val="001274E4"/>
    <w:rsid w:val="00137B38"/>
    <w:rsid w:val="0015046F"/>
    <w:rsid w:val="00151B8B"/>
    <w:rsid w:val="0015234C"/>
    <w:rsid w:val="00153137"/>
    <w:rsid w:val="001532EC"/>
    <w:rsid w:val="00153756"/>
    <w:rsid w:val="00155E9E"/>
    <w:rsid w:val="00161BDA"/>
    <w:rsid w:val="00161F3A"/>
    <w:rsid w:val="00170A10"/>
    <w:rsid w:val="00174CBF"/>
    <w:rsid w:val="00195F46"/>
    <w:rsid w:val="001960C4"/>
    <w:rsid w:val="001B17B6"/>
    <w:rsid w:val="001B4541"/>
    <w:rsid w:val="001C11C0"/>
    <w:rsid w:val="001C6A75"/>
    <w:rsid w:val="001D0AF4"/>
    <w:rsid w:val="001D6302"/>
    <w:rsid w:val="001F5A5B"/>
    <w:rsid w:val="00206A58"/>
    <w:rsid w:val="002075D1"/>
    <w:rsid w:val="00215370"/>
    <w:rsid w:val="00217EF0"/>
    <w:rsid w:val="00222CF0"/>
    <w:rsid w:val="00227903"/>
    <w:rsid w:val="002337CC"/>
    <w:rsid w:val="00247B35"/>
    <w:rsid w:val="00255BE2"/>
    <w:rsid w:val="00260A8A"/>
    <w:rsid w:val="00260BD6"/>
    <w:rsid w:val="00263524"/>
    <w:rsid w:val="002653D0"/>
    <w:rsid w:val="002722FE"/>
    <w:rsid w:val="00273A77"/>
    <w:rsid w:val="00294316"/>
    <w:rsid w:val="00295C79"/>
    <w:rsid w:val="00296828"/>
    <w:rsid w:val="002A595F"/>
    <w:rsid w:val="002B064A"/>
    <w:rsid w:val="002C5967"/>
    <w:rsid w:val="002D174A"/>
    <w:rsid w:val="002F4412"/>
    <w:rsid w:val="002F607D"/>
    <w:rsid w:val="002F68A6"/>
    <w:rsid w:val="00300A0E"/>
    <w:rsid w:val="003105F6"/>
    <w:rsid w:val="00310A4B"/>
    <w:rsid w:val="00327328"/>
    <w:rsid w:val="00330051"/>
    <w:rsid w:val="00332774"/>
    <w:rsid w:val="00332BDB"/>
    <w:rsid w:val="003379E4"/>
    <w:rsid w:val="003449D8"/>
    <w:rsid w:val="003503A3"/>
    <w:rsid w:val="00351F00"/>
    <w:rsid w:val="00355683"/>
    <w:rsid w:val="00355C4E"/>
    <w:rsid w:val="00360ABF"/>
    <w:rsid w:val="00372860"/>
    <w:rsid w:val="00375E87"/>
    <w:rsid w:val="00381528"/>
    <w:rsid w:val="003833EB"/>
    <w:rsid w:val="00395D08"/>
    <w:rsid w:val="003A5FA4"/>
    <w:rsid w:val="003B0373"/>
    <w:rsid w:val="003B68F1"/>
    <w:rsid w:val="003C09F1"/>
    <w:rsid w:val="003C0CD5"/>
    <w:rsid w:val="003C4F92"/>
    <w:rsid w:val="003D1956"/>
    <w:rsid w:val="003F19E7"/>
    <w:rsid w:val="00404C17"/>
    <w:rsid w:val="00406AB9"/>
    <w:rsid w:val="00412D52"/>
    <w:rsid w:val="0041715B"/>
    <w:rsid w:val="00427070"/>
    <w:rsid w:val="00442E49"/>
    <w:rsid w:val="004510FB"/>
    <w:rsid w:val="0045447E"/>
    <w:rsid w:val="00471850"/>
    <w:rsid w:val="00472BE5"/>
    <w:rsid w:val="004741C0"/>
    <w:rsid w:val="00482F33"/>
    <w:rsid w:val="00483EB2"/>
    <w:rsid w:val="00490F2F"/>
    <w:rsid w:val="00496D3E"/>
    <w:rsid w:val="00497DAF"/>
    <w:rsid w:val="004A36F1"/>
    <w:rsid w:val="004A3F65"/>
    <w:rsid w:val="004A751B"/>
    <w:rsid w:val="004B1347"/>
    <w:rsid w:val="004B3148"/>
    <w:rsid w:val="004C6D3C"/>
    <w:rsid w:val="004D183A"/>
    <w:rsid w:val="004D55AF"/>
    <w:rsid w:val="004D7718"/>
    <w:rsid w:val="004E637D"/>
    <w:rsid w:val="00500922"/>
    <w:rsid w:val="00516356"/>
    <w:rsid w:val="00530252"/>
    <w:rsid w:val="00533DB3"/>
    <w:rsid w:val="00534BE5"/>
    <w:rsid w:val="00543E0A"/>
    <w:rsid w:val="00552D8C"/>
    <w:rsid w:val="00552DBD"/>
    <w:rsid w:val="00555C45"/>
    <w:rsid w:val="00557ED7"/>
    <w:rsid w:val="00561D82"/>
    <w:rsid w:val="005648CC"/>
    <w:rsid w:val="00570999"/>
    <w:rsid w:val="00571192"/>
    <w:rsid w:val="00573671"/>
    <w:rsid w:val="00576E3F"/>
    <w:rsid w:val="00587DA8"/>
    <w:rsid w:val="00592686"/>
    <w:rsid w:val="005A799D"/>
    <w:rsid w:val="005B2D68"/>
    <w:rsid w:val="005B3EB3"/>
    <w:rsid w:val="005B6592"/>
    <w:rsid w:val="005C0745"/>
    <w:rsid w:val="005C0E8F"/>
    <w:rsid w:val="005C4ACD"/>
    <w:rsid w:val="005D0EC9"/>
    <w:rsid w:val="005E54DA"/>
    <w:rsid w:val="005F0253"/>
    <w:rsid w:val="0060493F"/>
    <w:rsid w:val="006054C3"/>
    <w:rsid w:val="0061337B"/>
    <w:rsid w:val="00615578"/>
    <w:rsid w:val="00615FAA"/>
    <w:rsid w:val="006203C9"/>
    <w:rsid w:val="00621012"/>
    <w:rsid w:val="0062244A"/>
    <w:rsid w:val="00630427"/>
    <w:rsid w:val="00633093"/>
    <w:rsid w:val="006353B4"/>
    <w:rsid w:val="0063637A"/>
    <w:rsid w:val="00643B91"/>
    <w:rsid w:val="006459B3"/>
    <w:rsid w:val="00655EF3"/>
    <w:rsid w:val="00662550"/>
    <w:rsid w:val="00662CB6"/>
    <w:rsid w:val="00662DB5"/>
    <w:rsid w:val="00664241"/>
    <w:rsid w:val="0066641D"/>
    <w:rsid w:val="00667BF9"/>
    <w:rsid w:val="0068653A"/>
    <w:rsid w:val="00690AA3"/>
    <w:rsid w:val="006952DD"/>
    <w:rsid w:val="006A215F"/>
    <w:rsid w:val="006A41BC"/>
    <w:rsid w:val="006B184F"/>
    <w:rsid w:val="006B3718"/>
    <w:rsid w:val="006C0350"/>
    <w:rsid w:val="006C36BA"/>
    <w:rsid w:val="006C374A"/>
    <w:rsid w:val="006C3D0C"/>
    <w:rsid w:val="006D0564"/>
    <w:rsid w:val="006E0607"/>
    <w:rsid w:val="006F22EE"/>
    <w:rsid w:val="006F52CB"/>
    <w:rsid w:val="00700C7B"/>
    <w:rsid w:val="00704331"/>
    <w:rsid w:val="00720CDD"/>
    <w:rsid w:val="00720E27"/>
    <w:rsid w:val="00725A9D"/>
    <w:rsid w:val="00736651"/>
    <w:rsid w:val="007511DA"/>
    <w:rsid w:val="00754C34"/>
    <w:rsid w:val="00762E96"/>
    <w:rsid w:val="00774E78"/>
    <w:rsid w:val="00776768"/>
    <w:rsid w:val="00780195"/>
    <w:rsid w:val="00791C5F"/>
    <w:rsid w:val="007A09F1"/>
    <w:rsid w:val="007B0EBB"/>
    <w:rsid w:val="007C276E"/>
    <w:rsid w:val="007C60D6"/>
    <w:rsid w:val="007D636A"/>
    <w:rsid w:val="007E0B56"/>
    <w:rsid w:val="007E1690"/>
    <w:rsid w:val="007E329E"/>
    <w:rsid w:val="007E62CC"/>
    <w:rsid w:val="007E6C12"/>
    <w:rsid w:val="007F4BC4"/>
    <w:rsid w:val="007F71B4"/>
    <w:rsid w:val="00800FE9"/>
    <w:rsid w:val="00806D7D"/>
    <w:rsid w:val="00806F73"/>
    <w:rsid w:val="0081154B"/>
    <w:rsid w:val="00811785"/>
    <w:rsid w:val="00814C39"/>
    <w:rsid w:val="008151FA"/>
    <w:rsid w:val="0081676D"/>
    <w:rsid w:val="00817FB2"/>
    <w:rsid w:val="008229D6"/>
    <w:rsid w:val="008268ED"/>
    <w:rsid w:val="00837210"/>
    <w:rsid w:val="00874B0D"/>
    <w:rsid w:val="008866F2"/>
    <w:rsid w:val="00896EF2"/>
    <w:rsid w:val="008979D8"/>
    <w:rsid w:val="008A1306"/>
    <w:rsid w:val="008A4BE9"/>
    <w:rsid w:val="008B207C"/>
    <w:rsid w:val="008B3B10"/>
    <w:rsid w:val="008B4201"/>
    <w:rsid w:val="008C1E93"/>
    <w:rsid w:val="008C4B74"/>
    <w:rsid w:val="008D4753"/>
    <w:rsid w:val="008E3F12"/>
    <w:rsid w:val="008F354B"/>
    <w:rsid w:val="009021D0"/>
    <w:rsid w:val="00913037"/>
    <w:rsid w:val="00913AC3"/>
    <w:rsid w:val="00920CCA"/>
    <w:rsid w:val="00921EB1"/>
    <w:rsid w:val="009240CC"/>
    <w:rsid w:val="0093050B"/>
    <w:rsid w:val="00954E49"/>
    <w:rsid w:val="009619F8"/>
    <w:rsid w:val="0096336B"/>
    <w:rsid w:val="009640CB"/>
    <w:rsid w:val="00970260"/>
    <w:rsid w:val="00970433"/>
    <w:rsid w:val="00975AE3"/>
    <w:rsid w:val="00976D8F"/>
    <w:rsid w:val="00977B3A"/>
    <w:rsid w:val="009817EC"/>
    <w:rsid w:val="00981961"/>
    <w:rsid w:val="00984C66"/>
    <w:rsid w:val="00996392"/>
    <w:rsid w:val="009A1ED8"/>
    <w:rsid w:val="009B73A3"/>
    <w:rsid w:val="009B7828"/>
    <w:rsid w:val="009D39E0"/>
    <w:rsid w:val="009D65CF"/>
    <w:rsid w:val="009F1B93"/>
    <w:rsid w:val="00A02DD4"/>
    <w:rsid w:val="00A23078"/>
    <w:rsid w:val="00A25656"/>
    <w:rsid w:val="00A44342"/>
    <w:rsid w:val="00A45689"/>
    <w:rsid w:val="00A50FE3"/>
    <w:rsid w:val="00A511BE"/>
    <w:rsid w:val="00A6185C"/>
    <w:rsid w:val="00A71840"/>
    <w:rsid w:val="00A83CDD"/>
    <w:rsid w:val="00A93F72"/>
    <w:rsid w:val="00A9459D"/>
    <w:rsid w:val="00AB0C57"/>
    <w:rsid w:val="00AB0D94"/>
    <w:rsid w:val="00AC7DEB"/>
    <w:rsid w:val="00AD45A0"/>
    <w:rsid w:val="00AE6AC9"/>
    <w:rsid w:val="00AE7569"/>
    <w:rsid w:val="00AF03BC"/>
    <w:rsid w:val="00B04CF5"/>
    <w:rsid w:val="00B05ADF"/>
    <w:rsid w:val="00B33403"/>
    <w:rsid w:val="00B376E2"/>
    <w:rsid w:val="00B40FED"/>
    <w:rsid w:val="00B4156D"/>
    <w:rsid w:val="00B42A21"/>
    <w:rsid w:val="00B530FE"/>
    <w:rsid w:val="00B57B29"/>
    <w:rsid w:val="00B61E7B"/>
    <w:rsid w:val="00B62DC2"/>
    <w:rsid w:val="00B62FEE"/>
    <w:rsid w:val="00B709D2"/>
    <w:rsid w:val="00B76011"/>
    <w:rsid w:val="00B80F05"/>
    <w:rsid w:val="00B8260C"/>
    <w:rsid w:val="00B903CF"/>
    <w:rsid w:val="00B90DB6"/>
    <w:rsid w:val="00BA2208"/>
    <w:rsid w:val="00BA4E1F"/>
    <w:rsid w:val="00BB7455"/>
    <w:rsid w:val="00BC0D05"/>
    <w:rsid w:val="00BC79D2"/>
    <w:rsid w:val="00BD27F2"/>
    <w:rsid w:val="00BD3170"/>
    <w:rsid w:val="00BD379B"/>
    <w:rsid w:val="00BD5604"/>
    <w:rsid w:val="00BE2890"/>
    <w:rsid w:val="00BE7658"/>
    <w:rsid w:val="00BF4C9F"/>
    <w:rsid w:val="00C00D59"/>
    <w:rsid w:val="00C038AF"/>
    <w:rsid w:val="00C20863"/>
    <w:rsid w:val="00C2414C"/>
    <w:rsid w:val="00C310C7"/>
    <w:rsid w:val="00C34378"/>
    <w:rsid w:val="00C41D58"/>
    <w:rsid w:val="00C43F1E"/>
    <w:rsid w:val="00C47EFA"/>
    <w:rsid w:val="00C52A04"/>
    <w:rsid w:val="00C55B77"/>
    <w:rsid w:val="00C64B8B"/>
    <w:rsid w:val="00C74C16"/>
    <w:rsid w:val="00C77ACC"/>
    <w:rsid w:val="00C93908"/>
    <w:rsid w:val="00CA683D"/>
    <w:rsid w:val="00CB015E"/>
    <w:rsid w:val="00CB6CE8"/>
    <w:rsid w:val="00CC057A"/>
    <w:rsid w:val="00CC7F85"/>
    <w:rsid w:val="00CE3794"/>
    <w:rsid w:val="00CE389E"/>
    <w:rsid w:val="00CE38C5"/>
    <w:rsid w:val="00CE51EC"/>
    <w:rsid w:val="00CE611F"/>
    <w:rsid w:val="00CF24BF"/>
    <w:rsid w:val="00CF3054"/>
    <w:rsid w:val="00CF4AE6"/>
    <w:rsid w:val="00D078AD"/>
    <w:rsid w:val="00D10D91"/>
    <w:rsid w:val="00D12253"/>
    <w:rsid w:val="00D129CC"/>
    <w:rsid w:val="00D16196"/>
    <w:rsid w:val="00D175DB"/>
    <w:rsid w:val="00D22890"/>
    <w:rsid w:val="00D37484"/>
    <w:rsid w:val="00D4498B"/>
    <w:rsid w:val="00D45863"/>
    <w:rsid w:val="00D54318"/>
    <w:rsid w:val="00D54D16"/>
    <w:rsid w:val="00D5568E"/>
    <w:rsid w:val="00D62003"/>
    <w:rsid w:val="00D65E60"/>
    <w:rsid w:val="00D66094"/>
    <w:rsid w:val="00D776F6"/>
    <w:rsid w:val="00D9095C"/>
    <w:rsid w:val="00D91BBB"/>
    <w:rsid w:val="00D97250"/>
    <w:rsid w:val="00D973BA"/>
    <w:rsid w:val="00DA62D4"/>
    <w:rsid w:val="00DA69DB"/>
    <w:rsid w:val="00DB085A"/>
    <w:rsid w:val="00DB26AF"/>
    <w:rsid w:val="00DC0A49"/>
    <w:rsid w:val="00DC285C"/>
    <w:rsid w:val="00DC4203"/>
    <w:rsid w:val="00DD0C31"/>
    <w:rsid w:val="00DE124C"/>
    <w:rsid w:val="00DE1C1E"/>
    <w:rsid w:val="00DF6E26"/>
    <w:rsid w:val="00E0256D"/>
    <w:rsid w:val="00E03CB7"/>
    <w:rsid w:val="00E139B8"/>
    <w:rsid w:val="00E20152"/>
    <w:rsid w:val="00E23CF4"/>
    <w:rsid w:val="00E24B92"/>
    <w:rsid w:val="00E35C35"/>
    <w:rsid w:val="00E46FD9"/>
    <w:rsid w:val="00E50B2B"/>
    <w:rsid w:val="00E5183B"/>
    <w:rsid w:val="00E57875"/>
    <w:rsid w:val="00E64A70"/>
    <w:rsid w:val="00E65AB6"/>
    <w:rsid w:val="00E70C3A"/>
    <w:rsid w:val="00E72232"/>
    <w:rsid w:val="00E74A39"/>
    <w:rsid w:val="00E758D3"/>
    <w:rsid w:val="00E75E4E"/>
    <w:rsid w:val="00E818F6"/>
    <w:rsid w:val="00E85BDC"/>
    <w:rsid w:val="00EB0A00"/>
    <w:rsid w:val="00EB0E86"/>
    <w:rsid w:val="00EB11FD"/>
    <w:rsid w:val="00EC11F7"/>
    <w:rsid w:val="00EC2E37"/>
    <w:rsid w:val="00EC435B"/>
    <w:rsid w:val="00EC4947"/>
    <w:rsid w:val="00EE000F"/>
    <w:rsid w:val="00EE5C62"/>
    <w:rsid w:val="00EE5FF6"/>
    <w:rsid w:val="00EF03E3"/>
    <w:rsid w:val="00EF4183"/>
    <w:rsid w:val="00F128DC"/>
    <w:rsid w:val="00F13611"/>
    <w:rsid w:val="00F1736D"/>
    <w:rsid w:val="00F22B4B"/>
    <w:rsid w:val="00F25C39"/>
    <w:rsid w:val="00F27C8F"/>
    <w:rsid w:val="00F330CF"/>
    <w:rsid w:val="00F34FE3"/>
    <w:rsid w:val="00F44236"/>
    <w:rsid w:val="00F47C0F"/>
    <w:rsid w:val="00F6638C"/>
    <w:rsid w:val="00F77E3F"/>
    <w:rsid w:val="00F811C2"/>
    <w:rsid w:val="00F83F5B"/>
    <w:rsid w:val="00F84C27"/>
    <w:rsid w:val="00F915D4"/>
    <w:rsid w:val="00F94D6B"/>
    <w:rsid w:val="00F95483"/>
    <w:rsid w:val="00FA676C"/>
    <w:rsid w:val="00FC720C"/>
    <w:rsid w:val="00FD05F1"/>
    <w:rsid w:val="00FD0F88"/>
    <w:rsid w:val="00FD486B"/>
    <w:rsid w:val="00FF2ED0"/>
    <w:rsid w:val="00FF4AEF"/>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0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183A"/>
    <w:rPr>
      <w:color w:val="0563C1"/>
      <w:u w:val="single"/>
    </w:rPr>
  </w:style>
  <w:style w:type="paragraph" w:styleId="Header">
    <w:name w:val="header"/>
    <w:basedOn w:val="Normal"/>
    <w:link w:val="HeaderChar"/>
    <w:uiPriority w:val="99"/>
    <w:unhideWhenUsed/>
    <w:rsid w:val="004D183A"/>
    <w:pPr>
      <w:tabs>
        <w:tab w:val="center" w:pos="4513"/>
        <w:tab w:val="right" w:pos="9026"/>
      </w:tabs>
    </w:pPr>
  </w:style>
  <w:style w:type="character" w:customStyle="1" w:styleId="HeaderChar">
    <w:name w:val="Header Char"/>
    <w:basedOn w:val="DefaultParagraphFont"/>
    <w:link w:val="Header"/>
    <w:uiPriority w:val="99"/>
    <w:rsid w:val="004D183A"/>
    <w:rPr>
      <w:rFonts w:ascii="Calibri" w:hAnsi="Calibri" w:cs="Times New Roman"/>
    </w:rPr>
  </w:style>
  <w:style w:type="paragraph" w:styleId="Footer">
    <w:name w:val="footer"/>
    <w:basedOn w:val="Normal"/>
    <w:link w:val="FooterChar"/>
    <w:uiPriority w:val="99"/>
    <w:unhideWhenUsed/>
    <w:rsid w:val="004D183A"/>
    <w:pPr>
      <w:tabs>
        <w:tab w:val="center" w:pos="4513"/>
        <w:tab w:val="right" w:pos="9026"/>
      </w:tabs>
    </w:pPr>
  </w:style>
  <w:style w:type="character" w:customStyle="1" w:styleId="FooterChar">
    <w:name w:val="Footer Char"/>
    <w:basedOn w:val="DefaultParagraphFont"/>
    <w:link w:val="Footer"/>
    <w:uiPriority w:val="99"/>
    <w:rsid w:val="004D183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930640">
      <w:bodyDiv w:val="1"/>
      <w:marLeft w:val="0"/>
      <w:marRight w:val="0"/>
      <w:marTop w:val="0"/>
      <w:marBottom w:val="0"/>
      <w:divBdr>
        <w:top w:val="none" w:sz="0" w:space="0" w:color="auto"/>
        <w:left w:val="none" w:sz="0" w:space="0" w:color="auto"/>
        <w:bottom w:val="none" w:sz="0" w:space="0" w:color="auto"/>
        <w:right w:val="none" w:sz="0" w:space="0" w:color="auto"/>
      </w:divBdr>
    </w:div>
    <w:div w:id="1118449832">
      <w:bodyDiv w:val="1"/>
      <w:marLeft w:val="0"/>
      <w:marRight w:val="0"/>
      <w:marTop w:val="0"/>
      <w:marBottom w:val="0"/>
      <w:divBdr>
        <w:top w:val="none" w:sz="0" w:space="0" w:color="auto"/>
        <w:left w:val="none" w:sz="0" w:space="0" w:color="auto"/>
        <w:bottom w:val="none" w:sz="0" w:space="0" w:color="auto"/>
        <w:right w:val="none" w:sz="0" w:space="0" w:color="auto"/>
      </w:divBdr>
    </w:div>
    <w:div w:id="1540506549">
      <w:bodyDiv w:val="1"/>
      <w:marLeft w:val="0"/>
      <w:marRight w:val="0"/>
      <w:marTop w:val="0"/>
      <w:marBottom w:val="0"/>
      <w:divBdr>
        <w:top w:val="none" w:sz="0" w:space="0" w:color="auto"/>
        <w:left w:val="none" w:sz="0" w:space="0" w:color="auto"/>
        <w:bottom w:val="none" w:sz="0" w:space="0" w:color="auto"/>
        <w:right w:val="none" w:sz="0" w:space="0" w:color="auto"/>
      </w:divBdr>
    </w:div>
    <w:div w:id="1734742066">
      <w:bodyDiv w:val="1"/>
      <w:marLeft w:val="0"/>
      <w:marRight w:val="0"/>
      <w:marTop w:val="0"/>
      <w:marBottom w:val="0"/>
      <w:divBdr>
        <w:top w:val="none" w:sz="0" w:space="0" w:color="auto"/>
        <w:left w:val="none" w:sz="0" w:space="0" w:color="auto"/>
        <w:bottom w:val="none" w:sz="0" w:space="0" w:color="auto"/>
        <w:right w:val="none" w:sz="0" w:space="0" w:color="auto"/>
      </w:divBdr>
    </w:div>
    <w:div w:id="19821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mail.org.uk/t/3V8D-IEHA-EA15KZF03F/cr.aspx" TargetMode="External"/><Relationship Id="rId3" Type="http://schemas.openxmlformats.org/officeDocument/2006/relationships/webSettings" Target="webSettings.xml"/><Relationship Id="rId7" Type="http://schemas.openxmlformats.org/officeDocument/2006/relationships/hyperlink" Target="https://www.tnlcommunityfund.org.uk/funding/programmes/building-better-opportunities/guide-to-delivering-european-fund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nlcommunityfund.org.uk/media/documents/building-better-opportunities/guidance/Essential%20updates/Essential-update-May2-2019.docx?mtime=2019062509063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nlcommunityfund.org.uk/media/documents/building-better-opportunities/guidance/Essential%20updates/Essential-update-June-2019.docx?mtime=201906250914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2021-12-14T14:01:00Z</dcterms:created>
  <dcterms:modified xsi:type="dcterms:W3CDTF">2021-12-14T14:01:00Z</dcterms:modified>
</cp:coreProperties>
</file>