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05261" w14:textId="6668DF12" w:rsidR="00B05DC8" w:rsidRPr="00E70A6A" w:rsidRDefault="00F30C2E" w:rsidP="00F73F6B">
      <w:pPr>
        <w:rPr>
          <w:rFonts w:ascii="Rockwell" w:hAnsi="Rockwell"/>
          <w:b/>
          <w:color w:val="002B57"/>
          <w:sz w:val="76"/>
          <w:szCs w:val="76"/>
        </w:rPr>
      </w:pPr>
      <w:r w:rsidRPr="00E70A6A">
        <w:rPr>
          <w:rFonts w:ascii="Rockwell" w:hAnsi="Rockwell"/>
          <w:b/>
          <w:color w:val="002B57"/>
          <w:sz w:val="76"/>
          <w:szCs w:val="76"/>
        </w:rPr>
        <w:t xml:space="preserve">Community </w:t>
      </w:r>
      <w:r w:rsidR="009367CE" w:rsidRPr="00E70A6A">
        <w:rPr>
          <w:rFonts w:ascii="Rockwell" w:hAnsi="Rockwell"/>
          <w:b/>
          <w:color w:val="002B57"/>
          <w:sz w:val="76"/>
          <w:szCs w:val="76"/>
        </w:rPr>
        <w:t>A</w:t>
      </w:r>
      <w:r w:rsidRPr="00E70A6A">
        <w:rPr>
          <w:rFonts w:ascii="Rockwell" w:hAnsi="Rockwell"/>
          <w:b/>
          <w:color w:val="002B57"/>
          <w:sz w:val="76"/>
          <w:szCs w:val="76"/>
        </w:rPr>
        <w:t xml:space="preserve">ssets </w:t>
      </w:r>
      <w:r w:rsidR="000761CC" w:rsidRPr="00E70A6A">
        <w:rPr>
          <w:rFonts w:ascii="Rockwell" w:hAnsi="Rockwell"/>
          <w:b/>
          <w:color w:val="002B57"/>
          <w:sz w:val="76"/>
          <w:szCs w:val="76"/>
        </w:rPr>
        <w:t>c</w:t>
      </w:r>
      <w:r w:rsidR="00DE0AC4" w:rsidRPr="00E70A6A">
        <w:rPr>
          <w:rFonts w:ascii="Rockwell" w:hAnsi="Rockwell"/>
          <w:b/>
          <w:color w:val="002B57"/>
          <w:sz w:val="76"/>
          <w:szCs w:val="76"/>
        </w:rPr>
        <w:t xml:space="preserve">apital </w:t>
      </w:r>
      <w:r w:rsidR="000761CC" w:rsidRPr="00E70A6A">
        <w:rPr>
          <w:rFonts w:ascii="Rockwell" w:hAnsi="Rockwell"/>
          <w:b/>
          <w:color w:val="002B57"/>
          <w:sz w:val="76"/>
          <w:szCs w:val="76"/>
        </w:rPr>
        <w:t>g</w:t>
      </w:r>
      <w:r w:rsidR="00DE0AC4" w:rsidRPr="00E70A6A">
        <w:rPr>
          <w:rFonts w:ascii="Rockwell" w:hAnsi="Rockwell"/>
          <w:b/>
          <w:color w:val="002B57"/>
          <w:sz w:val="76"/>
          <w:szCs w:val="76"/>
        </w:rPr>
        <w:t>uidance</w:t>
      </w:r>
    </w:p>
    <w:p w14:paraId="3AF2A26A" w14:textId="44444F56" w:rsidR="009543C2" w:rsidRPr="00E70A6A" w:rsidRDefault="00E70A6A" w:rsidP="00D3034B">
      <w:pPr>
        <w:rPr>
          <w:rFonts w:ascii="Trebuchet MS" w:hAnsi="Trebuchet MS"/>
          <w:b/>
          <w:color w:val="00B0F0"/>
          <w:sz w:val="24"/>
          <w:szCs w:val="24"/>
        </w:rPr>
      </w:pPr>
      <w:r w:rsidRPr="00E16B4B">
        <w:rPr>
          <w:rFonts w:ascii="Trebuchet MS" w:hAnsi="Trebuchet MS"/>
          <w:b/>
          <w:sz w:val="24"/>
          <w:szCs w:val="24"/>
        </w:rPr>
        <w:t>Jan 2019</w:t>
      </w:r>
    </w:p>
    <w:p w14:paraId="32943A73" w14:textId="3E3D0B20" w:rsidR="00F73F6B" w:rsidRPr="00E70A6A" w:rsidRDefault="00E54105" w:rsidP="00F73F6B">
      <w:pPr>
        <w:spacing w:after="0" w:line="240" w:lineRule="auto"/>
        <w:rPr>
          <w:rFonts w:ascii="Rockwell" w:hAnsi="Rockwell"/>
          <w:b/>
          <w:color w:val="E6007E"/>
          <w:sz w:val="28"/>
          <w:szCs w:val="24"/>
        </w:rPr>
      </w:pPr>
      <w:r w:rsidRPr="00E70A6A">
        <w:rPr>
          <w:rFonts w:ascii="Rockwell" w:hAnsi="Rockwell"/>
          <w:b/>
          <w:color w:val="E6007E"/>
          <w:sz w:val="28"/>
          <w:szCs w:val="24"/>
        </w:rPr>
        <w:t>What is this guidance for?</w:t>
      </w:r>
    </w:p>
    <w:p w14:paraId="0440735C" w14:textId="5A3CA36F" w:rsidR="003B3DAB" w:rsidRPr="00E70A6A" w:rsidRDefault="003B3DAB" w:rsidP="009543C2">
      <w:pPr>
        <w:jc w:val="both"/>
        <w:rPr>
          <w:rFonts w:ascii="Trebuchet MS" w:hAnsi="Trebuchet MS"/>
          <w:sz w:val="24"/>
          <w:szCs w:val="24"/>
        </w:rPr>
      </w:pPr>
      <w:r w:rsidRPr="00E70A6A">
        <w:rPr>
          <w:rFonts w:ascii="Trebuchet MS" w:hAnsi="Trebuchet MS"/>
          <w:sz w:val="24"/>
          <w:szCs w:val="24"/>
        </w:rPr>
        <w:t xml:space="preserve">This guidance is for organisations </w:t>
      </w:r>
      <w:r w:rsidR="00F73F6B" w:rsidRPr="00E70A6A">
        <w:rPr>
          <w:rFonts w:ascii="Trebuchet MS" w:hAnsi="Trebuchet MS"/>
          <w:sz w:val="24"/>
          <w:szCs w:val="24"/>
        </w:rPr>
        <w:t xml:space="preserve">in Scotland </w:t>
      </w:r>
      <w:r w:rsidRPr="00E70A6A">
        <w:rPr>
          <w:rFonts w:ascii="Trebuchet MS" w:hAnsi="Trebuchet MS"/>
          <w:sz w:val="24"/>
          <w:szCs w:val="24"/>
        </w:rPr>
        <w:t xml:space="preserve">who are planning capital work as part of their application to </w:t>
      </w:r>
      <w:r w:rsidR="00E90578" w:rsidRPr="00E70A6A">
        <w:rPr>
          <w:rFonts w:ascii="Trebuchet MS" w:hAnsi="Trebuchet MS"/>
          <w:sz w:val="24"/>
          <w:szCs w:val="24"/>
        </w:rPr>
        <w:t>Community A</w:t>
      </w:r>
      <w:r w:rsidRPr="00E70A6A">
        <w:rPr>
          <w:rFonts w:ascii="Trebuchet MS" w:hAnsi="Trebuchet MS"/>
          <w:sz w:val="24"/>
          <w:szCs w:val="24"/>
        </w:rPr>
        <w:t>ssets. It</w:t>
      </w:r>
      <w:r w:rsidR="00B40A45" w:rsidRPr="00E70A6A">
        <w:rPr>
          <w:rFonts w:ascii="Trebuchet MS" w:hAnsi="Trebuchet MS"/>
          <w:sz w:val="24"/>
          <w:szCs w:val="24"/>
        </w:rPr>
        <w:t xml:space="preserve"> should be read alongside the </w:t>
      </w:r>
      <w:r w:rsidR="00E90578" w:rsidRPr="00E70A6A">
        <w:rPr>
          <w:rFonts w:ascii="Trebuchet MS" w:hAnsi="Trebuchet MS"/>
          <w:sz w:val="24"/>
          <w:szCs w:val="24"/>
        </w:rPr>
        <w:t>C</w:t>
      </w:r>
      <w:r w:rsidRPr="00E70A6A">
        <w:rPr>
          <w:rFonts w:ascii="Trebuchet MS" w:hAnsi="Trebuchet MS"/>
          <w:sz w:val="24"/>
          <w:szCs w:val="24"/>
        </w:rPr>
        <w:t xml:space="preserve">ommunity </w:t>
      </w:r>
      <w:r w:rsidR="00E90578" w:rsidRPr="00E70A6A">
        <w:rPr>
          <w:rFonts w:ascii="Trebuchet MS" w:hAnsi="Trebuchet MS"/>
          <w:sz w:val="24"/>
          <w:szCs w:val="24"/>
        </w:rPr>
        <w:t>A</w:t>
      </w:r>
      <w:r w:rsidRPr="00E70A6A">
        <w:rPr>
          <w:rFonts w:ascii="Trebuchet MS" w:hAnsi="Trebuchet MS"/>
          <w:sz w:val="24"/>
          <w:szCs w:val="24"/>
        </w:rPr>
        <w:t xml:space="preserve">ssets </w:t>
      </w:r>
      <w:r w:rsidR="00A06823" w:rsidRPr="00E70A6A">
        <w:rPr>
          <w:rFonts w:ascii="Trebuchet MS" w:hAnsi="Trebuchet MS"/>
          <w:sz w:val="24"/>
          <w:szCs w:val="24"/>
        </w:rPr>
        <w:t>g</w:t>
      </w:r>
      <w:r w:rsidRPr="00E70A6A">
        <w:rPr>
          <w:rFonts w:ascii="Trebuchet MS" w:hAnsi="Trebuchet MS"/>
          <w:sz w:val="24"/>
          <w:szCs w:val="24"/>
        </w:rPr>
        <w:t xml:space="preserve">uidance </w:t>
      </w:r>
      <w:r w:rsidR="00A06823" w:rsidRPr="00E70A6A">
        <w:rPr>
          <w:rFonts w:ascii="Trebuchet MS" w:hAnsi="Trebuchet MS"/>
          <w:sz w:val="24"/>
          <w:szCs w:val="24"/>
        </w:rPr>
        <w:t>n</w:t>
      </w:r>
      <w:r w:rsidR="00A73C04" w:rsidRPr="00E70A6A">
        <w:rPr>
          <w:rFonts w:ascii="Trebuchet MS" w:hAnsi="Trebuchet MS"/>
          <w:sz w:val="24"/>
          <w:szCs w:val="24"/>
        </w:rPr>
        <w:t>otes</w:t>
      </w:r>
      <w:r w:rsidR="002E242E" w:rsidRPr="00E70A6A">
        <w:rPr>
          <w:rFonts w:ascii="Trebuchet MS" w:hAnsi="Trebuchet MS"/>
          <w:sz w:val="24"/>
          <w:szCs w:val="24"/>
        </w:rPr>
        <w:t xml:space="preserve"> which explain</w:t>
      </w:r>
      <w:r w:rsidRPr="00E70A6A">
        <w:rPr>
          <w:rFonts w:ascii="Trebuchet MS" w:hAnsi="Trebuchet MS"/>
          <w:sz w:val="24"/>
          <w:szCs w:val="24"/>
        </w:rPr>
        <w:t xml:space="preserve"> what this funding is for and the process for applying.</w:t>
      </w:r>
    </w:p>
    <w:p w14:paraId="72B58355" w14:textId="6954626D" w:rsidR="0015394F" w:rsidRPr="00E70A6A" w:rsidRDefault="00754AFE" w:rsidP="009543C2">
      <w:pPr>
        <w:jc w:val="both"/>
        <w:rPr>
          <w:rFonts w:ascii="Trebuchet MS" w:hAnsi="Trebuchet MS"/>
          <w:sz w:val="24"/>
          <w:szCs w:val="24"/>
        </w:rPr>
      </w:pPr>
      <w:r w:rsidRPr="00E70A6A">
        <w:rPr>
          <w:rFonts w:ascii="Trebuchet MS" w:hAnsi="Trebuchet MS"/>
          <w:sz w:val="24"/>
          <w:szCs w:val="24"/>
        </w:rPr>
        <w:t>C</w:t>
      </w:r>
      <w:r w:rsidR="00E54105" w:rsidRPr="00E70A6A">
        <w:rPr>
          <w:rFonts w:ascii="Trebuchet MS" w:hAnsi="Trebuchet MS"/>
          <w:sz w:val="24"/>
          <w:szCs w:val="24"/>
        </w:rPr>
        <w:t xml:space="preserve">reating </w:t>
      </w:r>
      <w:r w:rsidRPr="00E70A6A">
        <w:rPr>
          <w:rFonts w:ascii="Trebuchet MS" w:hAnsi="Trebuchet MS"/>
          <w:sz w:val="24"/>
          <w:szCs w:val="24"/>
        </w:rPr>
        <w:t xml:space="preserve">or renovating </w:t>
      </w:r>
      <w:r w:rsidR="003705A6" w:rsidRPr="00E70A6A">
        <w:rPr>
          <w:rFonts w:ascii="Trebuchet MS" w:hAnsi="Trebuchet MS"/>
          <w:sz w:val="24"/>
          <w:szCs w:val="24"/>
        </w:rPr>
        <w:t xml:space="preserve">an </w:t>
      </w:r>
      <w:r w:rsidR="00E54105" w:rsidRPr="00E70A6A">
        <w:rPr>
          <w:rFonts w:ascii="Trebuchet MS" w:hAnsi="Trebuchet MS"/>
          <w:sz w:val="24"/>
          <w:szCs w:val="24"/>
        </w:rPr>
        <w:t xml:space="preserve">asset requires time, focus and completion of a range of </w:t>
      </w:r>
      <w:r w:rsidRPr="00E70A6A">
        <w:rPr>
          <w:rFonts w:ascii="Trebuchet MS" w:hAnsi="Trebuchet MS"/>
          <w:sz w:val="24"/>
          <w:szCs w:val="24"/>
        </w:rPr>
        <w:t xml:space="preserve">planning and </w:t>
      </w:r>
      <w:r w:rsidR="00E54105" w:rsidRPr="00E70A6A">
        <w:rPr>
          <w:rFonts w:ascii="Trebuchet MS" w:hAnsi="Trebuchet MS"/>
          <w:sz w:val="24"/>
          <w:szCs w:val="24"/>
        </w:rPr>
        <w:t xml:space="preserve">practical processes. We recognise the complexity of this and have produced </w:t>
      </w:r>
      <w:r w:rsidR="007F2971" w:rsidRPr="00E70A6A">
        <w:rPr>
          <w:rFonts w:ascii="Trebuchet MS" w:hAnsi="Trebuchet MS"/>
          <w:sz w:val="24"/>
          <w:szCs w:val="24"/>
        </w:rPr>
        <w:t xml:space="preserve">this </w:t>
      </w:r>
      <w:r w:rsidR="00E54105" w:rsidRPr="00E70A6A">
        <w:rPr>
          <w:rFonts w:ascii="Trebuchet MS" w:hAnsi="Trebuchet MS"/>
          <w:sz w:val="24"/>
          <w:szCs w:val="24"/>
        </w:rPr>
        <w:t xml:space="preserve">guidance to help you </w:t>
      </w:r>
      <w:r w:rsidR="003B3DAB" w:rsidRPr="00E70A6A">
        <w:rPr>
          <w:rFonts w:ascii="Trebuchet MS" w:hAnsi="Trebuchet MS"/>
          <w:sz w:val="24"/>
          <w:szCs w:val="24"/>
        </w:rPr>
        <w:t>through the process</w:t>
      </w:r>
      <w:r w:rsidR="00E54105" w:rsidRPr="00E70A6A">
        <w:rPr>
          <w:rFonts w:ascii="Trebuchet MS" w:hAnsi="Trebuchet MS"/>
          <w:sz w:val="24"/>
          <w:szCs w:val="24"/>
        </w:rPr>
        <w:t xml:space="preserve">. </w:t>
      </w:r>
      <w:r w:rsidR="003B3DAB" w:rsidRPr="00E70A6A">
        <w:rPr>
          <w:rFonts w:ascii="Trebuchet MS" w:hAnsi="Trebuchet MS"/>
          <w:sz w:val="24"/>
          <w:szCs w:val="24"/>
        </w:rPr>
        <w:t xml:space="preserve"> </w:t>
      </w:r>
      <w:r w:rsidR="007F2971" w:rsidRPr="00E70A6A">
        <w:rPr>
          <w:rFonts w:ascii="Trebuchet MS" w:hAnsi="Trebuchet MS"/>
          <w:sz w:val="24"/>
          <w:szCs w:val="24"/>
        </w:rPr>
        <w:t>It</w:t>
      </w:r>
      <w:r w:rsidR="003B3DAB" w:rsidRPr="00E70A6A">
        <w:rPr>
          <w:rFonts w:ascii="Trebuchet MS" w:hAnsi="Trebuchet MS"/>
          <w:sz w:val="24"/>
          <w:szCs w:val="24"/>
        </w:rPr>
        <w:t xml:space="preserve"> explains</w:t>
      </w:r>
      <w:r w:rsidR="0015394F" w:rsidRPr="00E70A6A">
        <w:rPr>
          <w:rFonts w:ascii="Trebuchet MS" w:hAnsi="Trebuchet MS"/>
          <w:sz w:val="24"/>
          <w:szCs w:val="24"/>
        </w:rPr>
        <w:t xml:space="preserve"> the </w:t>
      </w:r>
      <w:r w:rsidR="002E78EB" w:rsidRPr="00E70A6A">
        <w:rPr>
          <w:rFonts w:ascii="Trebuchet MS" w:hAnsi="Trebuchet MS"/>
          <w:sz w:val="24"/>
          <w:szCs w:val="24"/>
        </w:rPr>
        <w:t>work you will need to do</w:t>
      </w:r>
      <w:r w:rsidR="00717232" w:rsidRPr="00E70A6A">
        <w:rPr>
          <w:rFonts w:ascii="Trebuchet MS" w:hAnsi="Trebuchet MS"/>
          <w:sz w:val="24"/>
          <w:szCs w:val="24"/>
        </w:rPr>
        <w:t xml:space="preserve"> </w:t>
      </w:r>
      <w:r w:rsidR="00D3034B" w:rsidRPr="00E70A6A">
        <w:rPr>
          <w:rFonts w:ascii="Trebuchet MS" w:hAnsi="Trebuchet MS"/>
          <w:sz w:val="24"/>
          <w:szCs w:val="24"/>
        </w:rPr>
        <w:t xml:space="preserve">to </w:t>
      </w:r>
      <w:r w:rsidR="00516CDF" w:rsidRPr="00E70A6A">
        <w:rPr>
          <w:rFonts w:ascii="Trebuchet MS" w:hAnsi="Trebuchet MS"/>
          <w:sz w:val="24"/>
          <w:szCs w:val="24"/>
        </w:rPr>
        <w:t xml:space="preserve">develop the capital aspects of your </w:t>
      </w:r>
      <w:r w:rsidR="00B40A45" w:rsidRPr="00E70A6A">
        <w:rPr>
          <w:rFonts w:ascii="Trebuchet MS" w:hAnsi="Trebuchet MS"/>
          <w:sz w:val="24"/>
          <w:szCs w:val="24"/>
        </w:rPr>
        <w:t>application</w:t>
      </w:r>
      <w:r w:rsidR="00794301" w:rsidRPr="00E70A6A">
        <w:rPr>
          <w:rFonts w:ascii="Trebuchet MS" w:hAnsi="Trebuchet MS"/>
          <w:sz w:val="24"/>
          <w:szCs w:val="24"/>
        </w:rPr>
        <w:t xml:space="preserve"> </w:t>
      </w:r>
      <w:r w:rsidR="008E2528" w:rsidRPr="00E70A6A">
        <w:rPr>
          <w:rFonts w:ascii="Trebuchet MS" w:hAnsi="Trebuchet MS"/>
          <w:sz w:val="24"/>
          <w:szCs w:val="24"/>
        </w:rPr>
        <w:t>including completing</w:t>
      </w:r>
      <w:r w:rsidR="00D3034B" w:rsidRPr="00E70A6A">
        <w:rPr>
          <w:rFonts w:ascii="Trebuchet MS" w:hAnsi="Trebuchet MS"/>
          <w:sz w:val="24"/>
          <w:szCs w:val="24"/>
        </w:rPr>
        <w:t xml:space="preserve"> the </w:t>
      </w:r>
      <w:r w:rsidR="0015394F" w:rsidRPr="00E70A6A">
        <w:rPr>
          <w:rFonts w:ascii="Trebuchet MS" w:hAnsi="Trebuchet MS"/>
          <w:b/>
          <w:sz w:val="24"/>
          <w:szCs w:val="24"/>
        </w:rPr>
        <w:t xml:space="preserve">capital </w:t>
      </w:r>
      <w:r w:rsidR="00D3034B" w:rsidRPr="00E70A6A">
        <w:rPr>
          <w:rFonts w:ascii="Trebuchet MS" w:hAnsi="Trebuchet MS"/>
          <w:b/>
          <w:sz w:val="24"/>
          <w:szCs w:val="24"/>
        </w:rPr>
        <w:t>checklist</w:t>
      </w:r>
      <w:r w:rsidR="00021991" w:rsidRPr="00E70A6A">
        <w:rPr>
          <w:rFonts w:ascii="Trebuchet MS" w:hAnsi="Trebuchet MS"/>
          <w:sz w:val="24"/>
          <w:szCs w:val="24"/>
        </w:rPr>
        <w:t xml:space="preserve"> </w:t>
      </w:r>
      <w:r w:rsidR="008E2528" w:rsidRPr="00E70A6A">
        <w:rPr>
          <w:rFonts w:ascii="Trebuchet MS" w:hAnsi="Trebuchet MS"/>
          <w:sz w:val="24"/>
          <w:szCs w:val="24"/>
        </w:rPr>
        <w:t xml:space="preserve">which will form part of your </w:t>
      </w:r>
      <w:r w:rsidR="00A73C04" w:rsidRPr="00E70A6A">
        <w:rPr>
          <w:rFonts w:ascii="Trebuchet MS" w:hAnsi="Trebuchet MS"/>
          <w:sz w:val="24"/>
          <w:szCs w:val="24"/>
        </w:rPr>
        <w:t>Community A</w:t>
      </w:r>
      <w:r w:rsidR="008E2528" w:rsidRPr="00E70A6A">
        <w:rPr>
          <w:rFonts w:ascii="Trebuchet MS" w:hAnsi="Trebuchet MS"/>
          <w:sz w:val="24"/>
          <w:szCs w:val="24"/>
        </w:rPr>
        <w:t>ssets application</w:t>
      </w:r>
      <w:r w:rsidR="00794301" w:rsidRPr="00E70A6A">
        <w:rPr>
          <w:rFonts w:ascii="Trebuchet MS" w:hAnsi="Trebuchet MS"/>
          <w:sz w:val="24"/>
          <w:szCs w:val="24"/>
        </w:rPr>
        <w:t xml:space="preserve">. </w:t>
      </w:r>
    </w:p>
    <w:p w14:paraId="0281CC8D" w14:textId="69ECF38A" w:rsidR="003B3DAB" w:rsidRPr="00E70A6A" w:rsidRDefault="003B3DAB" w:rsidP="009543C2">
      <w:pPr>
        <w:jc w:val="both"/>
        <w:rPr>
          <w:rFonts w:ascii="Trebuchet MS" w:hAnsi="Trebuchet MS"/>
          <w:sz w:val="24"/>
          <w:szCs w:val="24"/>
        </w:rPr>
      </w:pPr>
      <w:r w:rsidRPr="00E70A6A">
        <w:rPr>
          <w:rFonts w:ascii="Trebuchet MS" w:hAnsi="Trebuchet MS"/>
          <w:sz w:val="24"/>
          <w:szCs w:val="24"/>
        </w:rPr>
        <w:t>Don’t worry if you don’t fully understand the guidance at the outset</w:t>
      </w:r>
      <w:r w:rsidR="00B40A45" w:rsidRPr="00E70A6A">
        <w:rPr>
          <w:rFonts w:ascii="Trebuchet MS" w:hAnsi="Trebuchet MS"/>
          <w:sz w:val="24"/>
          <w:szCs w:val="24"/>
        </w:rPr>
        <w:t xml:space="preserve"> as</w:t>
      </w:r>
      <w:r w:rsidRPr="00E70A6A">
        <w:rPr>
          <w:rFonts w:ascii="Trebuchet MS" w:hAnsi="Trebuchet MS"/>
          <w:sz w:val="24"/>
          <w:szCs w:val="24"/>
        </w:rPr>
        <w:t xml:space="preserve"> </w:t>
      </w:r>
      <w:r w:rsidR="00754AFE" w:rsidRPr="00E70A6A">
        <w:rPr>
          <w:rFonts w:ascii="Trebuchet MS" w:hAnsi="Trebuchet MS"/>
          <w:sz w:val="24"/>
          <w:szCs w:val="24"/>
        </w:rPr>
        <w:t>we</w:t>
      </w:r>
      <w:r w:rsidRPr="00E70A6A">
        <w:rPr>
          <w:rFonts w:ascii="Trebuchet MS" w:hAnsi="Trebuchet MS"/>
          <w:sz w:val="24"/>
          <w:szCs w:val="24"/>
        </w:rPr>
        <w:t xml:space="preserve"> can help you with this.</w:t>
      </w:r>
    </w:p>
    <w:p w14:paraId="4247D5DE" w14:textId="77777777" w:rsidR="00B40A45" w:rsidRPr="00E70A6A" w:rsidRDefault="00B40A45" w:rsidP="009543C2">
      <w:pPr>
        <w:jc w:val="both"/>
        <w:rPr>
          <w:rFonts w:ascii="Trebuchet MS" w:hAnsi="Trebuchet MS"/>
          <w:sz w:val="24"/>
          <w:szCs w:val="24"/>
        </w:rPr>
      </w:pPr>
    </w:p>
    <w:p w14:paraId="19D57906" w14:textId="2EA09AC4" w:rsidR="00F81E53" w:rsidRPr="00E70A6A" w:rsidRDefault="00F81E53" w:rsidP="009543C2">
      <w:pPr>
        <w:spacing w:line="276" w:lineRule="auto"/>
        <w:jc w:val="both"/>
        <w:rPr>
          <w:rFonts w:ascii="Rockwell" w:hAnsi="Rockwell"/>
          <w:b/>
          <w:color w:val="E6007E"/>
          <w:sz w:val="28"/>
          <w:szCs w:val="28"/>
        </w:rPr>
      </w:pPr>
      <w:r w:rsidRPr="00E70A6A">
        <w:rPr>
          <w:rFonts w:ascii="Rockwell" w:hAnsi="Rockwell"/>
          <w:b/>
          <w:color w:val="E6007E"/>
          <w:sz w:val="28"/>
          <w:szCs w:val="28"/>
        </w:rPr>
        <w:t xml:space="preserve">Developing your capital </w:t>
      </w:r>
      <w:r w:rsidR="00B40A45" w:rsidRPr="00E70A6A">
        <w:rPr>
          <w:rFonts w:ascii="Rockwell" w:hAnsi="Rockwell"/>
          <w:b/>
          <w:color w:val="E6007E"/>
          <w:sz w:val="28"/>
          <w:szCs w:val="28"/>
        </w:rPr>
        <w:t>application</w:t>
      </w:r>
    </w:p>
    <w:p w14:paraId="24F7D5B4" w14:textId="77777777" w:rsidR="00A74230" w:rsidRDefault="0093433C" w:rsidP="00A74230">
      <w:pPr>
        <w:spacing w:line="276" w:lineRule="auto"/>
        <w:rPr>
          <w:rFonts w:ascii="Trebuchet MS" w:hAnsi="Trebuchet MS"/>
          <w:sz w:val="24"/>
          <w:szCs w:val="24"/>
        </w:rPr>
      </w:pPr>
      <w:r w:rsidRPr="00E70A6A">
        <w:rPr>
          <w:rFonts w:ascii="Trebuchet MS" w:hAnsi="Trebuchet MS"/>
          <w:sz w:val="24"/>
          <w:szCs w:val="24"/>
        </w:rPr>
        <w:t xml:space="preserve">When developing </w:t>
      </w:r>
      <w:r w:rsidR="0015394F" w:rsidRPr="00E70A6A">
        <w:rPr>
          <w:rFonts w:ascii="Trebuchet MS" w:hAnsi="Trebuchet MS"/>
          <w:sz w:val="24"/>
          <w:szCs w:val="24"/>
        </w:rPr>
        <w:t xml:space="preserve">the capital aspects of your </w:t>
      </w:r>
      <w:r w:rsidR="00B40A45" w:rsidRPr="00E70A6A">
        <w:rPr>
          <w:rFonts w:ascii="Trebuchet MS" w:hAnsi="Trebuchet MS"/>
          <w:sz w:val="24"/>
          <w:szCs w:val="24"/>
        </w:rPr>
        <w:t>application</w:t>
      </w:r>
      <w:r w:rsidRPr="00E70A6A">
        <w:rPr>
          <w:rFonts w:ascii="Trebuchet MS" w:hAnsi="Trebuchet MS"/>
          <w:sz w:val="24"/>
          <w:szCs w:val="24"/>
        </w:rPr>
        <w:t xml:space="preserve">, you should follow </w:t>
      </w:r>
      <w:r w:rsidR="0015394F" w:rsidRPr="00E70A6A">
        <w:rPr>
          <w:rFonts w:ascii="Trebuchet MS" w:hAnsi="Trebuchet MS"/>
          <w:sz w:val="24"/>
          <w:szCs w:val="24"/>
        </w:rPr>
        <w:t>the Royal Institute of British Architects (RIBA)</w:t>
      </w:r>
      <w:r w:rsidR="00A741A5" w:rsidRPr="00E70A6A">
        <w:rPr>
          <w:rFonts w:ascii="Trebuchet MS" w:hAnsi="Trebuchet MS"/>
          <w:sz w:val="24"/>
          <w:szCs w:val="24"/>
        </w:rPr>
        <w:t>/Ro</w:t>
      </w:r>
      <w:bookmarkStart w:id="0" w:name="_GoBack"/>
      <w:bookmarkEnd w:id="0"/>
      <w:r w:rsidR="00A741A5" w:rsidRPr="00E70A6A">
        <w:rPr>
          <w:rFonts w:ascii="Trebuchet MS" w:hAnsi="Trebuchet MS"/>
          <w:sz w:val="24"/>
          <w:szCs w:val="24"/>
        </w:rPr>
        <w:t>yal Incorporation of Architects in Scotland (RIAS) ‘plan of work’</w:t>
      </w:r>
      <w:r w:rsidR="00E54105" w:rsidRPr="00E70A6A">
        <w:rPr>
          <w:rFonts w:ascii="Trebuchet MS" w:hAnsi="Trebuchet MS"/>
          <w:sz w:val="24"/>
          <w:szCs w:val="24"/>
        </w:rPr>
        <w:t>.</w:t>
      </w:r>
      <w:r w:rsidR="00A74230">
        <w:rPr>
          <w:rFonts w:ascii="Trebuchet MS" w:hAnsi="Trebuchet MS"/>
          <w:sz w:val="24"/>
          <w:szCs w:val="24"/>
        </w:rPr>
        <w:t xml:space="preserve"> </w:t>
      </w:r>
      <w:r w:rsidR="00C44F56" w:rsidRPr="00E70A6A">
        <w:rPr>
          <w:rFonts w:ascii="Trebuchet MS" w:hAnsi="Trebuchet MS"/>
          <w:sz w:val="24"/>
          <w:szCs w:val="24"/>
        </w:rPr>
        <w:t xml:space="preserve">More information is </w:t>
      </w:r>
      <w:r w:rsidR="00C44F56" w:rsidRPr="00A74230">
        <w:rPr>
          <w:rFonts w:ascii="Trebuchet MS" w:hAnsi="Trebuchet MS"/>
          <w:sz w:val="24"/>
          <w:szCs w:val="24"/>
        </w:rPr>
        <w:t xml:space="preserve">available at </w:t>
      </w:r>
      <w:hyperlink r:id="rId8" w:history="1">
        <w:r w:rsidR="00A74230" w:rsidRPr="00A74230">
          <w:rPr>
            <w:rStyle w:val="Hyperlink"/>
            <w:rFonts w:ascii="Trebuchet MS" w:hAnsi="Trebuchet MS"/>
            <w:sz w:val="24"/>
            <w:szCs w:val="24"/>
          </w:rPr>
          <w:t>https://www.architecture.com/knowledge-and-resources/resources-landing-page/riba-plan-of-work</w:t>
        </w:r>
      </w:hyperlink>
      <w:r w:rsidR="0033301A" w:rsidRPr="00A74230">
        <w:rPr>
          <w:rFonts w:ascii="Trebuchet MS" w:hAnsi="Trebuchet MS"/>
          <w:sz w:val="24"/>
          <w:szCs w:val="24"/>
        </w:rPr>
        <w:t>.</w:t>
      </w:r>
    </w:p>
    <w:p w14:paraId="474AEBC9" w14:textId="097D3F73" w:rsidR="008901F4" w:rsidRPr="00E70A6A" w:rsidRDefault="0033301A" w:rsidP="00A74230">
      <w:p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E70A6A">
        <w:rPr>
          <w:rFonts w:ascii="Trebuchet MS" w:hAnsi="Trebuchet MS"/>
          <w:sz w:val="24"/>
          <w:szCs w:val="24"/>
        </w:rPr>
        <w:t>T</w:t>
      </w:r>
      <w:r w:rsidR="0093433C" w:rsidRPr="00E70A6A">
        <w:rPr>
          <w:rFonts w:ascii="Trebuchet MS" w:hAnsi="Trebuchet MS"/>
          <w:sz w:val="24"/>
          <w:szCs w:val="24"/>
        </w:rPr>
        <w:t xml:space="preserve">o complete the capital </w:t>
      </w:r>
      <w:proofErr w:type="gramStart"/>
      <w:r w:rsidR="0093433C" w:rsidRPr="00E70A6A">
        <w:rPr>
          <w:rFonts w:ascii="Trebuchet MS" w:hAnsi="Trebuchet MS"/>
          <w:sz w:val="24"/>
          <w:szCs w:val="24"/>
        </w:rPr>
        <w:t>checklist</w:t>
      </w:r>
      <w:proofErr w:type="gramEnd"/>
      <w:r w:rsidR="000B7D54" w:rsidRPr="00E70A6A">
        <w:rPr>
          <w:rFonts w:ascii="Trebuchet MS" w:hAnsi="Trebuchet MS"/>
          <w:sz w:val="24"/>
          <w:szCs w:val="24"/>
        </w:rPr>
        <w:t xml:space="preserve"> </w:t>
      </w:r>
      <w:r w:rsidR="00B40A45" w:rsidRPr="00E70A6A">
        <w:rPr>
          <w:rFonts w:ascii="Trebuchet MS" w:hAnsi="Trebuchet MS"/>
          <w:sz w:val="24"/>
          <w:szCs w:val="24"/>
        </w:rPr>
        <w:t>y</w:t>
      </w:r>
      <w:r w:rsidR="0093433C" w:rsidRPr="00E70A6A">
        <w:rPr>
          <w:rFonts w:ascii="Trebuchet MS" w:hAnsi="Trebuchet MS"/>
          <w:sz w:val="24"/>
          <w:szCs w:val="24"/>
        </w:rPr>
        <w:t>ou will need to have completed</w:t>
      </w:r>
      <w:r w:rsidR="004A22EE" w:rsidRPr="00E70A6A">
        <w:rPr>
          <w:rFonts w:ascii="Trebuchet MS" w:hAnsi="Trebuchet MS"/>
          <w:sz w:val="24"/>
          <w:szCs w:val="24"/>
        </w:rPr>
        <w:t xml:space="preserve"> RIBA</w:t>
      </w:r>
      <w:r w:rsidR="00A741A5" w:rsidRPr="00E70A6A">
        <w:rPr>
          <w:rFonts w:ascii="Trebuchet MS" w:hAnsi="Trebuchet MS"/>
          <w:sz w:val="24"/>
          <w:szCs w:val="24"/>
        </w:rPr>
        <w:t>/RIAS</w:t>
      </w:r>
      <w:r w:rsidR="004A22EE" w:rsidRPr="00E70A6A">
        <w:rPr>
          <w:rFonts w:ascii="Trebuchet MS" w:hAnsi="Trebuchet MS"/>
          <w:sz w:val="24"/>
          <w:szCs w:val="24"/>
        </w:rPr>
        <w:t xml:space="preserve"> work stages 1 to 2. </w:t>
      </w:r>
    </w:p>
    <w:p w14:paraId="3B892CFB" w14:textId="378AA912" w:rsidR="008C7384" w:rsidRPr="00E70A6A" w:rsidRDefault="002803BE" w:rsidP="009543C2">
      <w:p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E70A6A">
        <w:rPr>
          <w:rFonts w:ascii="Trebuchet MS" w:hAnsi="Trebuchet MS"/>
          <w:sz w:val="24"/>
          <w:szCs w:val="24"/>
        </w:rPr>
        <w:t>To carry out this work</w:t>
      </w:r>
      <w:r w:rsidR="0051474A" w:rsidRPr="00E70A6A">
        <w:rPr>
          <w:rFonts w:ascii="Trebuchet MS" w:hAnsi="Trebuchet MS"/>
          <w:sz w:val="24"/>
          <w:szCs w:val="24"/>
        </w:rPr>
        <w:t xml:space="preserve"> you</w:t>
      </w:r>
      <w:r w:rsidR="008901F4" w:rsidRPr="00E70A6A">
        <w:rPr>
          <w:rFonts w:ascii="Trebuchet MS" w:hAnsi="Trebuchet MS"/>
          <w:sz w:val="24"/>
          <w:szCs w:val="24"/>
        </w:rPr>
        <w:t xml:space="preserve"> will need to appoint a design team</w:t>
      </w:r>
      <w:r w:rsidR="008C7384" w:rsidRPr="00E70A6A">
        <w:rPr>
          <w:rFonts w:ascii="Trebuchet MS" w:hAnsi="Trebuchet MS"/>
          <w:sz w:val="24"/>
          <w:szCs w:val="24"/>
        </w:rPr>
        <w:t>. Thi</w:t>
      </w:r>
      <w:r w:rsidR="00D21373" w:rsidRPr="00E70A6A">
        <w:rPr>
          <w:rFonts w:ascii="Trebuchet MS" w:hAnsi="Trebuchet MS"/>
          <w:sz w:val="24"/>
          <w:szCs w:val="24"/>
        </w:rPr>
        <w:t>s team will normally comprise</w:t>
      </w:r>
      <w:r w:rsidR="008C7384" w:rsidRPr="00E70A6A">
        <w:rPr>
          <w:rFonts w:ascii="Trebuchet MS" w:hAnsi="Trebuchet MS"/>
          <w:sz w:val="24"/>
          <w:szCs w:val="24"/>
        </w:rPr>
        <w:t xml:space="preserve"> an architect, quantity surveyor, structural, civil and building services engineers and a principal designer to address the health and safety issues contained with</w:t>
      </w:r>
      <w:r w:rsidR="0026640A" w:rsidRPr="00E70A6A">
        <w:rPr>
          <w:rFonts w:ascii="Trebuchet MS" w:hAnsi="Trebuchet MS"/>
          <w:sz w:val="24"/>
          <w:szCs w:val="24"/>
        </w:rPr>
        <w:t>in</w:t>
      </w:r>
      <w:r w:rsidR="008C7384" w:rsidRPr="00E70A6A">
        <w:rPr>
          <w:rFonts w:ascii="Trebuchet MS" w:hAnsi="Trebuchet MS"/>
          <w:sz w:val="24"/>
          <w:szCs w:val="24"/>
        </w:rPr>
        <w:t xml:space="preserve"> the </w:t>
      </w:r>
      <w:r w:rsidR="003A2474" w:rsidRPr="00E70A6A">
        <w:rPr>
          <w:rFonts w:ascii="Trebuchet MS" w:hAnsi="Trebuchet MS"/>
          <w:sz w:val="24"/>
          <w:szCs w:val="24"/>
        </w:rPr>
        <w:t>construction, design</w:t>
      </w:r>
      <w:r w:rsidR="008C7384" w:rsidRPr="00E70A6A">
        <w:rPr>
          <w:rFonts w:ascii="Trebuchet MS" w:hAnsi="Trebuchet MS"/>
          <w:sz w:val="24"/>
          <w:szCs w:val="24"/>
        </w:rPr>
        <w:t xml:space="preserve"> and management regulations.  Your job is to give the design team a brief of what your project needs - this is like a shopping list for your building. They will then develop the designs and costs of your project based on this brief. The design team will</w:t>
      </w:r>
      <w:r w:rsidR="00C24A39" w:rsidRPr="00E70A6A">
        <w:rPr>
          <w:rFonts w:ascii="Trebuchet MS" w:hAnsi="Trebuchet MS"/>
          <w:sz w:val="24"/>
          <w:szCs w:val="24"/>
        </w:rPr>
        <w:t xml:space="preserve"> also</w:t>
      </w:r>
      <w:r w:rsidR="008C7384" w:rsidRPr="00E70A6A">
        <w:rPr>
          <w:rFonts w:ascii="Trebuchet MS" w:hAnsi="Trebuchet MS"/>
          <w:sz w:val="24"/>
          <w:szCs w:val="24"/>
        </w:rPr>
        <w:t xml:space="preserve"> help you complete the </w:t>
      </w:r>
      <w:r w:rsidR="008C7384" w:rsidRPr="00E70A6A">
        <w:rPr>
          <w:rFonts w:ascii="Trebuchet MS" w:hAnsi="Trebuchet MS"/>
          <w:b/>
          <w:sz w:val="24"/>
          <w:szCs w:val="24"/>
        </w:rPr>
        <w:t>capital checklist</w:t>
      </w:r>
      <w:r w:rsidR="00C24A39" w:rsidRPr="00E70A6A">
        <w:rPr>
          <w:rFonts w:ascii="Trebuchet MS" w:hAnsi="Trebuchet MS"/>
          <w:sz w:val="24"/>
          <w:szCs w:val="24"/>
        </w:rPr>
        <w:t xml:space="preserve"> that you will sub</w:t>
      </w:r>
      <w:r w:rsidR="00E70A6A">
        <w:rPr>
          <w:rFonts w:ascii="Trebuchet MS" w:hAnsi="Trebuchet MS"/>
          <w:sz w:val="24"/>
          <w:szCs w:val="24"/>
        </w:rPr>
        <w:t>mit to The National Lottery Community Fund</w:t>
      </w:r>
      <w:r w:rsidR="008C7384" w:rsidRPr="00E70A6A">
        <w:rPr>
          <w:rFonts w:ascii="Trebuchet MS" w:hAnsi="Trebuchet MS"/>
          <w:sz w:val="24"/>
          <w:szCs w:val="24"/>
        </w:rPr>
        <w:t>.</w:t>
      </w:r>
    </w:p>
    <w:p w14:paraId="45226F5E" w14:textId="67D69926" w:rsidR="00B40A45" w:rsidRPr="00E70A6A" w:rsidRDefault="008901F4" w:rsidP="009543C2">
      <w:p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E70A6A">
        <w:rPr>
          <w:rFonts w:ascii="Trebuchet MS" w:hAnsi="Trebuchet MS"/>
          <w:sz w:val="24"/>
          <w:szCs w:val="24"/>
        </w:rPr>
        <w:lastRenderedPageBreak/>
        <w:t xml:space="preserve">You </w:t>
      </w:r>
      <w:r w:rsidR="0051474A" w:rsidRPr="00E70A6A">
        <w:rPr>
          <w:rFonts w:ascii="Trebuchet MS" w:hAnsi="Trebuchet MS"/>
          <w:sz w:val="24"/>
          <w:szCs w:val="24"/>
        </w:rPr>
        <w:t>should</w:t>
      </w:r>
      <w:r w:rsidRPr="00E70A6A">
        <w:rPr>
          <w:rFonts w:ascii="Trebuchet MS" w:hAnsi="Trebuchet MS"/>
          <w:sz w:val="24"/>
          <w:szCs w:val="24"/>
        </w:rPr>
        <w:t xml:space="preserve"> make sure that the process you use to procure </w:t>
      </w:r>
      <w:r w:rsidR="008C7384" w:rsidRPr="00E70A6A">
        <w:rPr>
          <w:rFonts w:ascii="Trebuchet MS" w:hAnsi="Trebuchet MS"/>
          <w:sz w:val="24"/>
          <w:szCs w:val="24"/>
        </w:rPr>
        <w:t>the design team</w:t>
      </w:r>
      <w:r w:rsidRPr="00E70A6A">
        <w:rPr>
          <w:rFonts w:ascii="Trebuchet MS" w:hAnsi="Trebuchet MS"/>
          <w:sz w:val="24"/>
          <w:szCs w:val="24"/>
        </w:rPr>
        <w:t xml:space="preserve"> is publicly accountable, transparent and ensures value for money. </w:t>
      </w:r>
      <w:r w:rsidR="00895120" w:rsidRPr="00E70A6A">
        <w:rPr>
          <w:rFonts w:ascii="Trebuchet MS" w:hAnsi="Trebuchet MS"/>
          <w:sz w:val="24"/>
          <w:szCs w:val="24"/>
        </w:rPr>
        <w:t xml:space="preserve">We </w:t>
      </w:r>
      <w:r w:rsidRPr="00E70A6A">
        <w:rPr>
          <w:rFonts w:ascii="Trebuchet MS" w:hAnsi="Trebuchet MS"/>
          <w:sz w:val="24"/>
          <w:szCs w:val="24"/>
        </w:rPr>
        <w:t xml:space="preserve">can provide advice on how to do this and you should make sure </w:t>
      </w:r>
      <w:r w:rsidR="00895120" w:rsidRPr="00E70A6A">
        <w:rPr>
          <w:rFonts w:ascii="Trebuchet MS" w:hAnsi="Trebuchet MS"/>
          <w:sz w:val="24"/>
          <w:szCs w:val="24"/>
        </w:rPr>
        <w:t>we have</w:t>
      </w:r>
      <w:r w:rsidRPr="00E70A6A">
        <w:rPr>
          <w:rFonts w:ascii="Trebuchet MS" w:hAnsi="Trebuchet MS"/>
          <w:sz w:val="24"/>
          <w:szCs w:val="24"/>
        </w:rPr>
        <w:t xml:space="preserve"> approved your process before you start</w:t>
      </w:r>
      <w:r w:rsidR="00B40A45" w:rsidRPr="00E70A6A">
        <w:rPr>
          <w:rFonts w:ascii="Trebuchet MS" w:hAnsi="Trebuchet MS"/>
          <w:sz w:val="24"/>
          <w:szCs w:val="24"/>
        </w:rPr>
        <w:t xml:space="preserve">.  We will provide you with a </w:t>
      </w:r>
      <w:r w:rsidR="00635049" w:rsidRPr="00E70A6A">
        <w:rPr>
          <w:rFonts w:ascii="Trebuchet MS" w:hAnsi="Trebuchet MS"/>
          <w:b/>
          <w:sz w:val="24"/>
          <w:szCs w:val="24"/>
        </w:rPr>
        <w:t>p</w:t>
      </w:r>
      <w:r w:rsidR="00B40A45" w:rsidRPr="00E70A6A">
        <w:rPr>
          <w:rFonts w:ascii="Trebuchet MS" w:hAnsi="Trebuchet MS"/>
          <w:b/>
          <w:sz w:val="24"/>
          <w:szCs w:val="24"/>
        </w:rPr>
        <w:t>rocurement of technical consultants form</w:t>
      </w:r>
      <w:r w:rsidR="00B40A45" w:rsidRPr="00E70A6A">
        <w:rPr>
          <w:rFonts w:ascii="Trebuchet MS" w:hAnsi="Trebuchet MS"/>
          <w:sz w:val="24"/>
          <w:szCs w:val="24"/>
        </w:rPr>
        <w:t xml:space="preserve"> to get further details of this.</w:t>
      </w:r>
    </w:p>
    <w:p w14:paraId="78F6E413" w14:textId="109E6F48" w:rsidR="008901F4" w:rsidRPr="00E70A6A" w:rsidRDefault="008901F4" w:rsidP="009543C2">
      <w:p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E70A6A">
        <w:rPr>
          <w:rFonts w:ascii="Trebuchet MS" w:hAnsi="Trebuchet MS"/>
          <w:sz w:val="24"/>
          <w:szCs w:val="24"/>
        </w:rPr>
        <w:t xml:space="preserve"> </w:t>
      </w:r>
    </w:p>
    <w:p w14:paraId="251C31C0" w14:textId="5D79C1D3" w:rsidR="00104652" w:rsidRPr="00E70A6A" w:rsidRDefault="00A06823" w:rsidP="009543C2">
      <w:pPr>
        <w:spacing w:line="276" w:lineRule="auto"/>
        <w:jc w:val="both"/>
        <w:rPr>
          <w:rFonts w:ascii="Rockwell" w:hAnsi="Rockwell"/>
          <w:b/>
          <w:color w:val="E6007E"/>
          <w:sz w:val="28"/>
          <w:szCs w:val="28"/>
        </w:rPr>
      </w:pPr>
      <w:r w:rsidRPr="00E70A6A">
        <w:rPr>
          <w:rFonts w:ascii="Rockwell" w:hAnsi="Rockwell"/>
          <w:b/>
          <w:color w:val="E6007E"/>
          <w:sz w:val="28"/>
          <w:szCs w:val="28"/>
        </w:rPr>
        <w:t>Development f</w:t>
      </w:r>
      <w:r w:rsidR="00104652" w:rsidRPr="00E70A6A">
        <w:rPr>
          <w:rFonts w:ascii="Rockwell" w:hAnsi="Rockwell"/>
          <w:b/>
          <w:color w:val="E6007E"/>
          <w:sz w:val="28"/>
          <w:szCs w:val="28"/>
        </w:rPr>
        <w:t>unding</w:t>
      </w:r>
    </w:p>
    <w:p w14:paraId="1CC9BFCC" w14:textId="216157BF" w:rsidR="00AD04D3" w:rsidRPr="00E70A6A" w:rsidRDefault="0015394F" w:rsidP="009543C2">
      <w:p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E70A6A">
        <w:rPr>
          <w:rFonts w:ascii="Trebuchet MS" w:hAnsi="Trebuchet MS"/>
          <w:sz w:val="24"/>
          <w:szCs w:val="24"/>
        </w:rPr>
        <w:t xml:space="preserve">Development funding is available to </w:t>
      </w:r>
      <w:r w:rsidR="000B7D54" w:rsidRPr="00E70A6A">
        <w:rPr>
          <w:rFonts w:ascii="Trebuchet MS" w:hAnsi="Trebuchet MS"/>
          <w:sz w:val="24"/>
          <w:szCs w:val="24"/>
        </w:rPr>
        <w:t>help you carry out th</w:t>
      </w:r>
      <w:r w:rsidR="002534F1" w:rsidRPr="00E70A6A">
        <w:rPr>
          <w:rFonts w:ascii="Trebuchet MS" w:hAnsi="Trebuchet MS"/>
          <w:sz w:val="24"/>
          <w:szCs w:val="24"/>
        </w:rPr>
        <w:t>e</w:t>
      </w:r>
      <w:r w:rsidR="000B7D54" w:rsidRPr="00E70A6A">
        <w:rPr>
          <w:rFonts w:ascii="Trebuchet MS" w:hAnsi="Trebuchet MS"/>
          <w:sz w:val="24"/>
          <w:szCs w:val="24"/>
        </w:rPr>
        <w:t xml:space="preserve"> work</w:t>
      </w:r>
      <w:r w:rsidR="002534F1" w:rsidRPr="00E70A6A">
        <w:rPr>
          <w:rFonts w:ascii="Trebuchet MS" w:hAnsi="Trebuchet MS"/>
          <w:sz w:val="24"/>
          <w:szCs w:val="24"/>
        </w:rPr>
        <w:t xml:space="preserve"> needed to </w:t>
      </w:r>
      <w:r w:rsidR="00603AE9" w:rsidRPr="00E70A6A">
        <w:rPr>
          <w:rFonts w:ascii="Trebuchet MS" w:hAnsi="Trebuchet MS"/>
          <w:sz w:val="24"/>
          <w:szCs w:val="24"/>
        </w:rPr>
        <w:t xml:space="preserve">develop your </w:t>
      </w:r>
      <w:r w:rsidR="00B40A45" w:rsidRPr="00E70A6A">
        <w:rPr>
          <w:rFonts w:ascii="Trebuchet MS" w:hAnsi="Trebuchet MS"/>
          <w:sz w:val="24"/>
          <w:szCs w:val="24"/>
        </w:rPr>
        <w:t>application</w:t>
      </w:r>
      <w:r w:rsidR="00603AE9" w:rsidRPr="00E70A6A">
        <w:rPr>
          <w:rFonts w:ascii="Trebuchet MS" w:hAnsi="Trebuchet MS"/>
          <w:sz w:val="24"/>
          <w:szCs w:val="24"/>
        </w:rPr>
        <w:t xml:space="preserve"> and </w:t>
      </w:r>
      <w:r w:rsidR="002534F1" w:rsidRPr="00E70A6A">
        <w:rPr>
          <w:rFonts w:ascii="Trebuchet MS" w:hAnsi="Trebuchet MS"/>
          <w:sz w:val="24"/>
          <w:szCs w:val="24"/>
        </w:rPr>
        <w:t>complete the capital checklist</w:t>
      </w:r>
      <w:r w:rsidR="000B7D54" w:rsidRPr="00E70A6A">
        <w:rPr>
          <w:rFonts w:ascii="Trebuchet MS" w:hAnsi="Trebuchet MS"/>
          <w:sz w:val="24"/>
          <w:szCs w:val="24"/>
        </w:rPr>
        <w:t>.</w:t>
      </w:r>
      <w:r w:rsidR="00206A99" w:rsidRPr="00E70A6A">
        <w:rPr>
          <w:rFonts w:ascii="Trebuchet MS" w:hAnsi="Trebuchet MS"/>
          <w:sz w:val="24"/>
          <w:szCs w:val="24"/>
        </w:rPr>
        <w:t xml:space="preserve"> </w:t>
      </w:r>
      <w:r w:rsidR="000B7D54" w:rsidRPr="00E70A6A">
        <w:rPr>
          <w:rFonts w:ascii="Trebuchet MS" w:hAnsi="Trebuchet MS"/>
          <w:sz w:val="24"/>
          <w:szCs w:val="24"/>
        </w:rPr>
        <w:t xml:space="preserve"> Yo</w:t>
      </w:r>
      <w:r w:rsidRPr="00E70A6A">
        <w:rPr>
          <w:rFonts w:ascii="Trebuchet MS" w:hAnsi="Trebuchet MS"/>
          <w:sz w:val="24"/>
          <w:szCs w:val="24"/>
        </w:rPr>
        <w:t xml:space="preserve">u can use this to </w:t>
      </w:r>
      <w:r w:rsidR="003E66C7" w:rsidRPr="00E70A6A">
        <w:rPr>
          <w:rFonts w:ascii="Trebuchet MS" w:hAnsi="Trebuchet MS"/>
          <w:sz w:val="24"/>
          <w:szCs w:val="24"/>
        </w:rPr>
        <w:t>pay for</w:t>
      </w:r>
      <w:r w:rsidRPr="00E70A6A">
        <w:rPr>
          <w:rFonts w:ascii="Trebuchet MS" w:hAnsi="Trebuchet MS"/>
          <w:sz w:val="24"/>
          <w:szCs w:val="24"/>
        </w:rPr>
        <w:t xml:space="preserve"> </w:t>
      </w:r>
      <w:r w:rsidR="00C24A39" w:rsidRPr="00E70A6A">
        <w:rPr>
          <w:rFonts w:ascii="Trebuchet MS" w:hAnsi="Trebuchet MS"/>
          <w:sz w:val="24"/>
          <w:szCs w:val="24"/>
        </w:rPr>
        <w:t xml:space="preserve">your </w:t>
      </w:r>
      <w:r w:rsidRPr="00E70A6A">
        <w:rPr>
          <w:rFonts w:ascii="Trebuchet MS" w:hAnsi="Trebuchet MS"/>
          <w:sz w:val="24"/>
          <w:szCs w:val="24"/>
        </w:rPr>
        <w:t>design team</w:t>
      </w:r>
      <w:r w:rsidR="008C7384" w:rsidRPr="00E70A6A">
        <w:rPr>
          <w:rFonts w:ascii="Trebuchet MS" w:hAnsi="Trebuchet MS"/>
          <w:sz w:val="24"/>
          <w:szCs w:val="24"/>
        </w:rPr>
        <w:t xml:space="preserve">, </w:t>
      </w:r>
      <w:r w:rsidR="00603AE9" w:rsidRPr="00E70A6A">
        <w:rPr>
          <w:rFonts w:ascii="Trebuchet MS" w:hAnsi="Trebuchet MS"/>
          <w:sz w:val="24"/>
          <w:szCs w:val="24"/>
        </w:rPr>
        <w:t xml:space="preserve">as well as </w:t>
      </w:r>
      <w:r w:rsidR="0026640A" w:rsidRPr="00E70A6A">
        <w:rPr>
          <w:rFonts w:ascii="Trebuchet MS" w:hAnsi="Trebuchet MS"/>
          <w:sz w:val="24"/>
          <w:szCs w:val="24"/>
        </w:rPr>
        <w:t xml:space="preserve">to </w:t>
      </w:r>
      <w:r w:rsidR="00603AE9" w:rsidRPr="00E70A6A">
        <w:rPr>
          <w:rFonts w:ascii="Trebuchet MS" w:hAnsi="Trebuchet MS"/>
          <w:sz w:val="24"/>
          <w:szCs w:val="24"/>
        </w:rPr>
        <w:t xml:space="preserve">carry out other activities such as </w:t>
      </w:r>
      <w:r w:rsidR="008C7384" w:rsidRPr="00E70A6A">
        <w:rPr>
          <w:rFonts w:ascii="Trebuchet MS" w:hAnsi="Trebuchet MS"/>
          <w:sz w:val="24"/>
          <w:szCs w:val="24"/>
        </w:rPr>
        <w:t>options appraisal</w:t>
      </w:r>
      <w:r w:rsidR="00603AE9" w:rsidRPr="00E70A6A">
        <w:rPr>
          <w:rFonts w:ascii="Trebuchet MS" w:hAnsi="Trebuchet MS"/>
          <w:sz w:val="24"/>
          <w:szCs w:val="24"/>
        </w:rPr>
        <w:t>s or technical s</w:t>
      </w:r>
      <w:r w:rsidR="008C7384" w:rsidRPr="00E70A6A">
        <w:rPr>
          <w:rFonts w:ascii="Trebuchet MS" w:hAnsi="Trebuchet MS"/>
          <w:sz w:val="24"/>
          <w:szCs w:val="24"/>
        </w:rPr>
        <w:t>urvey</w:t>
      </w:r>
      <w:r w:rsidR="00603AE9" w:rsidRPr="00E70A6A">
        <w:rPr>
          <w:rFonts w:ascii="Trebuchet MS" w:hAnsi="Trebuchet MS"/>
          <w:sz w:val="24"/>
          <w:szCs w:val="24"/>
        </w:rPr>
        <w:t>s</w:t>
      </w:r>
      <w:r w:rsidRPr="00E70A6A">
        <w:rPr>
          <w:rFonts w:ascii="Trebuchet MS" w:hAnsi="Trebuchet MS"/>
          <w:sz w:val="24"/>
          <w:szCs w:val="24"/>
        </w:rPr>
        <w:t>.</w:t>
      </w:r>
      <w:r w:rsidR="00B834D1" w:rsidRPr="00E70A6A">
        <w:rPr>
          <w:rFonts w:ascii="Trebuchet MS" w:hAnsi="Trebuchet MS"/>
          <w:sz w:val="24"/>
          <w:szCs w:val="24"/>
        </w:rPr>
        <w:t xml:space="preserve"> </w:t>
      </w:r>
      <w:r w:rsidR="00B35FDB" w:rsidRPr="00E70A6A">
        <w:rPr>
          <w:rFonts w:ascii="Trebuchet MS" w:hAnsi="Trebuchet MS"/>
          <w:sz w:val="24"/>
          <w:szCs w:val="24"/>
        </w:rPr>
        <w:t xml:space="preserve">We will give you a </w:t>
      </w:r>
      <w:r w:rsidR="00B35FDB" w:rsidRPr="00E70A6A">
        <w:rPr>
          <w:rFonts w:ascii="Trebuchet MS" w:hAnsi="Trebuchet MS"/>
          <w:b/>
          <w:sz w:val="24"/>
          <w:szCs w:val="24"/>
        </w:rPr>
        <w:t>development funding application form</w:t>
      </w:r>
      <w:r w:rsidR="00B35FDB" w:rsidRPr="00E70A6A">
        <w:rPr>
          <w:rFonts w:ascii="Trebuchet MS" w:hAnsi="Trebuchet MS"/>
          <w:sz w:val="24"/>
          <w:szCs w:val="24"/>
        </w:rPr>
        <w:t xml:space="preserve"> after the initial visit and can</w:t>
      </w:r>
      <w:r w:rsidR="00206A99" w:rsidRPr="00E70A6A">
        <w:rPr>
          <w:rFonts w:ascii="Trebuchet MS" w:hAnsi="Trebuchet MS"/>
          <w:sz w:val="24"/>
          <w:szCs w:val="24"/>
        </w:rPr>
        <w:t xml:space="preserve"> provide advice on what </w:t>
      </w:r>
      <w:r w:rsidR="00B35FDB" w:rsidRPr="00E70A6A">
        <w:rPr>
          <w:rFonts w:ascii="Trebuchet MS" w:hAnsi="Trebuchet MS"/>
          <w:sz w:val="24"/>
          <w:szCs w:val="24"/>
        </w:rPr>
        <w:t xml:space="preserve">costs </w:t>
      </w:r>
      <w:r w:rsidR="00206A99" w:rsidRPr="00E70A6A">
        <w:rPr>
          <w:rFonts w:ascii="Trebuchet MS" w:hAnsi="Trebuchet MS"/>
          <w:sz w:val="24"/>
          <w:szCs w:val="24"/>
        </w:rPr>
        <w:t>should be included in your application.</w:t>
      </w:r>
    </w:p>
    <w:p w14:paraId="1904BC5B" w14:textId="77777777" w:rsidR="00FC6F3F" w:rsidRPr="00E70A6A" w:rsidRDefault="00FC6F3F" w:rsidP="009543C2">
      <w:pPr>
        <w:spacing w:line="276" w:lineRule="auto"/>
        <w:jc w:val="both"/>
        <w:rPr>
          <w:rFonts w:ascii="Trebuchet MS" w:hAnsi="Trebuchet MS"/>
          <w:b/>
          <w:color w:val="00B0F0"/>
          <w:sz w:val="24"/>
          <w:szCs w:val="24"/>
        </w:rPr>
      </w:pPr>
    </w:p>
    <w:p w14:paraId="29202F0C" w14:textId="1B046379" w:rsidR="00104652" w:rsidRPr="00E70A6A" w:rsidRDefault="00A06823" w:rsidP="009543C2">
      <w:pPr>
        <w:spacing w:line="276" w:lineRule="auto"/>
        <w:jc w:val="both"/>
        <w:rPr>
          <w:rFonts w:ascii="Rockwell" w:hAnsi="Rockwell"/>
          <w:b/>
          <w:color w:val="E6007E"/>
          <w:sz w:val="28"/>
          <w:szCs w:val="28"/>
        </w:rPr>
      </w:pPr>
      <w:r w:rsidRPr="00E70A6A">
        <w:rPr>
          <w:rFonts w:ascii="Rockwell" w:hAnsi="Rockwell"/>
          <w:b/>
          <w:color w:val="E6007E"/>
          <w:sz w:val="28"/>
          <w:szCs w:val="28"/>
        </w:rPr>
        <w:t>Capital m</w:t>
      </w:r>
      <w:r w:rsidR="00104652" w:rsidRPr="00E70A6A">
        <w:rPr>
          <w:rFonts w:ascii="Rockwell" w:hAnsi="Rockwell"/>
          <w:b/>
          <w:color w:val="E6007E"/>
          <w:sz w:val="28"/>
          <w:szCs w:val="28"/>
        </w:rPr>
        <w:t>entors</w:t>
      </w:r>
    </w:p>
    <w:p w14:paraId="1F8525C2" w14:textId="328F4CD8" w:rsidR="005D2809" w:rsidRPr="00E70A6A" w:rsidRDefault="00AD04D3" w:rsidP="009543C2">
      <w:pPr>
        <w:spacing w:line="276" w:lineRule="auto"/>
        <w:jc w:val="both"/>
        <w:rPr>
          <w:rFonts w:ascii="Trebuchet MS" w:hAnsi="Trebuchet MS"/>
          <w:b/>
          <w:sz w:val="24"/>
          <w:szCs w:val="24"/>
        </w:rPr>
      </w:pPr>
      <w:r w:rsidRPr="00E70A6A">
        <w:rPr>
          <w:rFonts w:ascii="Trebuchet MS" w:hAnsi="Trebuchet MS"/>
          <w:sz w:val="24"/>
          <w:szCs w:val="24"/>
        </w:rPr>
        <w:t>If you have no experience</w:t>
      </w:r>
      <w:r w:rsidR="00882639" w:rsidRPr="00E70A6A">
        <w:rPr>
          <w:rFonts w:ascii="Trebuchet MS" w:hAnsi="Trebuchet MS"/>
          <w:sz w:val="24"/>
          <w:szCs w:val="24"/>
        </w:rPr>
        <w:t xml:space="preserve"> of a running a capital project</w:t>
      </w:r>
      <w:r w:rsidRPr="00E70A6A">
        <w:rPr>
          <w:rFonts w:ascii="Trebuchet MS" w:hAnsi="Trebuchet MS"/>
          <w:sz w:val="24"/>
          <w:szCs w:val="24"/>
        </w:rPr>
        <w:t xml:space="preserve"> or</w:t>
      </w:r>
      <w:r w:rsidR="00882639" w:rsidRPr="00E70A6A">
        <w:rPr>
          <w:rFonts w:ascii="Trebuchet MS" w:hAnsi="Trebuchet MS"/>
          <w:sz w:val="24"/>
          <w:szCs w:val="24"/>
        </w:rPr>
        <w:t xml:space="preserve"> don’t have </w:t>
      </w:r>
      <w:r w:rsidR="0042673A" w:rsidRPr="00E70A6A">
        <w:rPr>
          <w:rFonts w:ascii="Trebuchet MS" w:hAnsi="Trebuchet MS"/>
          <w:sz w:val="24"/>
          <w:szCs w:val="24"/>
        </w:rPr>
        <w:t>the resources</w:t>
      </w:r>
      <w:r w:rsidRPr="00E70A6A">
        <w:rPr>
          <w:rFonts w:ascii="Trebuchet MS" w:hAnsi="Trebuchet MS"/>
          <w:sz w:val="24"/>
          <w:szCs w:val="24"/>
        </w:rPr>
        <w:t xml:space="preserve"> to </w:t>
      </w:r>
      <w:r w:rsidR="00C6295C" w:rsidRPr="00E70A6A">
        <w:rPr>
          <w:rFonts w:ascii="Trebuchet MS" w:hAnsi="Trebuchet MS"/>
          <w:sz w:val="24"/>
          <w:szCs w:val="24"/>
        </w:rPr>
        <w:t xml:space="preserve">procure and </w:t>
      </w:r>
      <w:r w:rsidRPr="00E70A6A">
        <w:rPr>
          <w:rFonts w:ascii="Trebuchet MS" w:hAnsi="Trebuchet MS"/>
          <w:sz w:val="24"/>
          <w:szCs w:val="24"/>
        </w:rPr>
        <w:t xml:space="preserve">manage the design team we </w:t>
      </w:r>
      <w:r w:rsidR="00104652" w:rsidRPr="00E70A6A">
        <w:rPr>
          <w:rFonts w:ascii="Trebuchet MS" w:hAnsi="Trebuchet MS"/>
          <w:sz w:val="24"/>
          <w:szCs w:val="24"/>
        </w:rPr>
        <w:t xml:space="preserve">may be able to </w:t>
      </w:r>
      <w:r w:rsidR="0015394F" w:rsidRPr="00E70A6A">
        <w:rPr>
          <w:rFonts w:ascii="Trebuchet MS" w:hAnsi="Trebuchet MS"/>
          <w:sz w:val="24"/>
          <w:szCs w:val="24"/>
        </w:rPr>
        <w:t>give</w:t>
      </w:r>
      <w:r w:rsidRPr="00E70A6A">
        <w:rPr>
          <w:rFonts w:ascii="Trebuchet MS" w:hAnsi="Trebuchet MS"/>
          <w:sz w:val="24"/>
          <w:szCs w:val="24"/>
        </w:rPr>
        <w:t xml:space="preserve"> you access to a capital mentor to help</w:t>
      </w:r>
      <w:r w:rsidR="00882639" w:rsidRPr="00E70A6A">
        <w:rPr>
          <w:rFonts w:ascii="Trebuchet MS" w:hAnsi="Trebuchet MS"/>
          <w:sz w:val="24"/>
          <w:szCs w:val="24"/>
        </w:rPr>
        <w:t xml:space="preserve"> and support </w:t>
      </w:r>
      <w:r w:rsidRPr="00E70A6A">
        <w:rPr>
          <w:rFonts w:ascii="Trebuchet MS" w:hAnsi="Trebuchet MS"/>
          <w:sz w:val="24"/>
          <w:szCs w:val="24"/>
        </w:rPr>
        <w:t>you with this.</w:t>
      </w:r>
      <w:r w:rsidR="00FB5B20" w:rsidRPr="00E70A6A">
        <w:rPr>
          <w:rFonts w:ascii="Trebuchet MS" w:hAnsi="Trebuchet MS"/>
          <w:sz w:val="24"/>
          <w:szCs w:val="24"/>
        </w:rPr>
        <w:t xml:space="preserve"> </w:t>
      </w:r>
      <w:r w:rsidR="00C44F56" w:rsidRPr="00E70A6A">
        <w:rPr>
          <w:rFonts w:ascii="Trebuchet MS" w:hAnsi="Trebuchet MS"/>
          <w:sz w:val="24"/>
          <w:szCs w:val="24"/>
        </w:rPr>
        <w:t xml:space="preserve">Capital mentors are experienced in developing capital projects and will </w:t>
      </w:r>
      <w:r w:rsidR="00E42BAC" w:rsidRPr="00E70A6A">
        <w:rPr>
          <w:rFonts w:ascii="Trebuchet MS" w:hAnsi="Trebuchet MS"/>
          <w:sz w:val="24"/>
          <w:szCs w:val="24"/>
        </w:rPr>
        <w:t xml:space="preserve">be </w:t>
      </w:r>
      <w:r w:rsidR="00F10614" w:rsidRPr="00E70A6A">
        <w:rPr>
          <w:rFonts w:ascii="Trebuchet MS" w:hAnsi="Trebuchet MS"/>
          <w:sz w:val="24"/>
          <w:szCs w:val="24"/>
        </w:rPr>
        <w:t xml:space="preserve">available </w:t>
      </w:r>
      <w:r w:rsidR="004A362A" w:rsidRPr="00E70A6A">
        <w:rPr>
          <w:rFonts w:ascii="Trebuchet MS" w:hAnsi="Trebuchet MS"/>
          <w:sz w:val="24"/>
          <w:szCs w:val="24"/>
        </w:rPr>
        <w:t xml:space="preserve">to provide support and advice for the duration of the capital phase </w:t>
      </w:r>
      <w:r w:rsidR="00E42BAC" w:rsidRPr="00E70A6A">
        <w:rPr>
          <w:rFonts w:ascii="Trebuchet MS" w:hAnsi="Trebuchet MS"/>
          <w:sz w:val="24"/>
          <w:szCs w:val="24"/>
        </w:rPr>
        <w:t xml:space="preserve">from start </w:t>
      </w:r>
      <w:r w:rsidR="00CC6857" w:rsidRPr="00E70A6A">
        <w:rPr>
          <w:rFonts w:ascii="Trebuchet MS" w:hAnsi="Trebuchet MS"/>
          <w:sz w:val="24"/>
          <w:szCs w:val="24"/>
        </w:rPr>
        <w:t>to the</w:t>
      </w:r>
      <w:r w:rsidR="0042673A" w:rsidRPr="00E70A6A">
        <w:rPr>
          <w:rFonts w:ascii="Trebuchet MS" w:hAnsi="Trebuchet MS"/>
          <w:sz w:val="24"/>
          <w:szCs w:val="24"/>
        </w:rPr>
        <w:t xml:space="preserve"> </w:t>
      </w:r>
      <w:r w:rsidR="00F10614" w:rsidRPr="00E70A6A">
        <w:rPr>
          <w:rFonts w:ascii="Trebuchet MS" w:hAnsi="Trebuchet MS"/>
          <w:sz w:val="24"/>
          <w:szCs w:val="24"/>
        </w:rPr>
        <w:t>completion of the build</w:t>
      </w:r>
      <w:r w:rsidR="00E42BAC" w:rsidRPr="00E70A6A">
        <w:rPr>
          <w:rFonts w:ascii="Trebuchet MS" w:hAnsi="Trebuchet MS"/>
          <w:sz w:val="24"/>
          <w:szCs w:val="24"/>
        </w:rPr>
        <w:t>.</w:t>
      </w:r>
    </w:p>
    <w:p w14:paraId="37C5124F" w14:textId="77777777" w:rsidR="00E70A6A" w:rsidRDefault="00E70A6A" w:rsidP="009543C2">
      <w:pPr>
        <w:spacing w:line="276" w:lineRule="auto"/>
        <w:jc w:val="both"/>
        <w:rPr>
          <w:rFonts w:ascii="Trebuchet MS" w:hAnsi="Trebuchet MS"/>
          <w:b/>
          <w:color w:val="00B0F0"/>
          <w:sz w:val="24"/>
          <w:szCs w:val="24"/>
        </w:rPr>
      </w:pPr>
    </w:p>
    <w:p w14:paraId="7F44D0C2" w14:textId="00434618" w:rsidR="00F10614" w:rsidRPr="00E70A6A" w:rsidRDefault="005D2809" w:rsidP="009543C2">
      <w:pPr>
        <w:spacing w:line="276" w:lineRule="auto"/>
        <w:jc w:val="both"/>
        <w:rPr>
          <w:rFonts w:ascii="Rockwell" w:hAnsi="Rockwell"/>
          <w:b/>
          <w:color w:val="E6007E"/>
          <w:sz w:val="28"/>
          <w:szCs w:val="28"/>
        </w:rPr>
      </w:pPr>
      <w:r w:rsidRPr="00E70A6A">
        <w:rPr>
          <w:rFonts w:ascii="Rockwell" w:hAnsi="Rockwell"/>
          <w:b/>
          <w:color w:val="E6007E"/>
          <w:sz w:val="28"/>
          <w:szCs w:val="28"/>
        </w:rPr>
        <w:t>Decision and g</w:t>
      </w:r>
      <w:r w:rsidR="00F10614" w:rsidRPr="00E70A6A">
        <w:rPr>
          <w:rFonts w:ascii="Rockwell" w:hAnsi="Rockwell"/>
          <w:b/>
          <w:color w:val="E6007E"/>
          <w:sz w:val="28"/>
          <w:szCs w:val="28"/>
        </w:rPr>
        <w:t>rant offer</w:t>
      </w:r>
    </w:p>
    <w:p w14:paraId="611B929C" w14:textId="4C5E73C0" w:rsidR="00206A99" w:rsidRPr="00E70A6A" w:rsidRDefault="00B834D1" w:rsidP="00635049">
      <w:p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E70A6A">
        <w:rPr>
          <w:rFonts w:ascii="Trebuchet MS" w:hAnsi="Trebuchet MS"/>
          <w:sz w:val="24"/>
          <w:szCs w:val="24"/>
        </w:rPr>
        <w:t xml:space="preserve">Your </w:t>
      </w:r>
      <w:r w:rsidR="005D2809" w:rsidRPr="00E70A6A">
        <w:rPr>
          <w:rFonts w:ascii="Trebuchet MS" w:hAnsi="Trebuchet MS"/>
          <w:sz w:val="24"/>
          <w:szCs w:val="24"/>
        </w:rPr>
        <w:t xml:space="preserve">capital </w:t>
      </w:r>
      <w:r w:rsidR="00104652" w:rsidRPr="00E70A6A">
        <w:rPr>
          <w:rFonts w:ascii="Trebuchet MS" w:hAnsi="Trebuchet MS"/>
          <w:sz w:val="24"/>
          <w:szCs w:val="24"/>
        </w:rPr>
        <w:t>checklist and its enclosures</w:t>
      </w:r>
      <w:r w:rsidR="0015394F" w:rsidRPr="00E70A6A">
        <w:rPr>
          <w:rFonts w:ascii="Trebuchet MS" w:hAnsi="Trebuchet MS"/>
          <w:sz w:val="24"/>
          <w:szCs w:val="24"/>
        </w:rPr>
        <w:t xml:space="preserve"> will be considered alongside your </w:t>
      </w:r>
      <w:r w:rsidR="0015394F" w:rsidRPr="00E70A6A">
        <w:rPr>
          <w:rFonts w:ascii="Trebuchet MS" w:hAnsi="Trebuchet MS"/>
          <w:b/>
          <w:sz w:val="24"/>
          <w:szCs w:val="24"/>
        </w:rPr>
        <w:t>strategic plan</w:t>
      </w:r>
      <w:r w:rsidR="0015394F" w:rsidRPr="00E70A6A">
        <w:rPr>
          <w:rFonts w:ascii="Trebuchet MS" w:hAnsi="Trebuchet MS"/>
          <w:sz w:val="24"/>
          <w:szCs w:val="24"/>
        </w:rPr>
        <w:t xml:space="preserve"> by </w:t>
      </w:r>
      <w:r w:rsidR="00E70A6A">
        <w:rPr>
          <w:rFonts w:ascii="Trebuchet MS" w:hAnsi="Trebuchet MS"/>
          <w:sz w:val="24"/>
          <w:szCs w:val="24"/>
        </w:rPr>
        <w:t>The National Lottery Community Fund</w:t>
      </w:r>
      <w:r w:rsidR="0015394F" w:rsidRPr="00E70A6A">
        <w:rPr>
          <w:rFonts w:ascii="Trebuchet MS" w:hAnsi="Trebuchet MS"/>
          <w:sz w:val="24"/>
          <w:szCs w:val="24"/>
        </w:rPr>
        <w:t xml:space="preserve"> Scotland Committee</w:t>
      </w:r>
      <w:r w:rsidR="005D2809" w:rsidRPr="00E70A6A">
        <w:rPr>
          <w:rFonts w:ascii="Trebuchet MS" w:hAnsi="Trebuchet MS"/>
          <w:sz w:val="24"/>
          <w:szCs w:val="24"/>
        </w:rPr>
        <w:t>. I</w:t>
      </w:r>
      <w:r w:rsidRPr="00E70A6A">
        <w:rPr>
          <w:rFonts w:ascii="Trebuchet MS" w:hAnsi="Trebuchet MS"/>
          <w:sz w:val="24"/>
          <w:szCs w:val="24"/>
        </w:rPr>
        <w:t xml:space="preserve">f it is approved </w:t>
      </w:r>
      <w:r w:rsidR="00CC59DC" w:rsidRPr="00E70A6A">
        <w:rPr>
          <w:rFonts w:ascii="Trebuchet MS" w:hAnsi="Trebuchet MS"/>
          <w:sz w:val="24"/>
          <w:szCs w:val="24"/>
        </w:rPr>
        <w:t xml:space="preserve">we </w:t>
      </w:r>
      <w:r w:rsidRPr="00E70A6A">
        <w:rPr>
          <w:rFonts w:ascii="Trebuchet MS" w:hAnsi="Trebuchet MS"/>
          <w:sz w:val="24"/>
          <w:szCs w:val="24"/>
        </w:rPr>
        <w:t xml:space="preserve">will </w:t>
      </w:r>
      <w:r w:rsidR="00CC59DC" w:rsidRPr="00E70A6A">
        <w:rPr>
          <w:rFonts w:ascii="Trebuchet MS" w:hAnsi="Trebuchet MS"/>
          <w:sz w:val="24"/>
          <w:szCs w:val="24"/>
        </w:rPr>
        <w:t>offer you a grant</w:t>
      </w:r>
      <w:r w:rsidRPr="00E70A6A">
        <w:rPr>
          <w:rFonts w:ascii="Trebuchet MS" w:hAnsi="Trebuchet MS"/>
          <w:sz w:val="24"/>
          <w:szCs w:val="24"/>
        </w:rPr>
        <w:t xml:space="preserve"> to complete your </w:t>
      </w:r>
      <w:r w:rsidR="00B40A45" w:rsidRPr="00E70A6A">
        <w:rPr>
          <w:rFonts w:ascii="Trebuchet MS" w:hAnsi="Trebuchet MS"/>
          <w:sz w:val="24"/>
          <w:szCs w:val="24"/>
        </w:rPr>
        <w:t>activity.</w:t>
      </w:r>
      <w:r w:rsidR="00F10614" w:rsidRPr="00E70A6A">
        <w:rPr>
          <w:rFonts w:ascii="Trebuchet MS" w:hAnsi="Trebuchet MS"/>
          <w:sz w:val="24"/>
          <w:szCs w:val="24"/>
        </w:rPr>
        <w:t xml:space="preserve"> </w:t>
      </w:r>
    </w:p>
    <w:p w14:paraId="0E099D23" w14:textId="6012EC6E" w:rsidR="00B834D1" w:rsidRPr="00E70A6A" w:rsidRDefault="002E78EB" w:rsidP="00635049">
      <w:p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E70A6A">
        <w:rPr>
          <w:rFonts w:ascii="Trebuchet MS" w:hAnsi="Trebuchet MS"/>
          <w:sz w:val="24"/>
          <w:szCs w:val="24"/>
        </w:rPr>
        <w:t>This offer will be dependent on you completing the next RIBA stages (</w:t>
      </w:r>
      <w:r w:rsidR="00920D32" w:rsidRPr="00E70A6A">
        <w:rPr>
          <w:rFonts w:ascii="Trebuchet MS" w:hAnsi="Trebuchet MS"/>
          <w:sz w:val="24"/>
          <w:szCs w:val="24"/>
        </w:rPr>
        <w:t xml:space="preserve">stages </w:t>
      </w:r>
      <w:r w:rsidRPr="00E70A6A">
        <w:rPr>
          <w:rFonts w:ascii="Trebuchet MS" w:hAnsi="Trebuchet MS"/>
          <w:sz w:val="24"/>
          <w:szCs w:val="24"/>
        </w:rPr>
        <w:t>3-4), obtaining tender prices from contractors and having the final cost</w:t>
      </w:r>
      <w:r w:rsidR="00C24A39" w:rsidRPr="00E70A6A">
        <w:rPr>
          <w:rFonts w:ascii="Trebuchet MS" w:hAnsi="Trebuchet MS"/>
          <w:sz w:val="24"/>
          <w:szCs w:val="24"/>
        </w:rPr>
        <w:t xml:space="preserve"> of the capital work</w:t>
      </w:r>
      <w:r w:rsidRPr="00E70A6A">
        <w:rPr>
          <w:rFonts w:ascii="Trebuchet MS" w:hAnsi="Trebuchet MS"/>
          <w:sz w:val="24"/>
          <w:szCs w:val="24"/>
        </w:rPr>
        <w:t xml:space="preserve"> approved by </w:t>
      </w:r>
      <w:r w:rsidR="00E70A6A">
        <w:rPr>
          <w:rFonts w:ascii="Trebuchet MS" w:hAnsi="Trebuchet MS"/>
          <w:sz w:val="24"/>
          <w:szCs w:val="24"/>
        </w:rPr>
        <w:t>The National Lottery Community Fund</w:t>
      </w:r>
      <w:r w:rsidRPr="00E70A6A">
        <w:rPr>
          <w:rFonts w:ascii="Trebuchet MS" w:hAnsi="Trebuchet MS"/>
          <w:sz w:val="24"/>
          <w:szCs w:val="24"/>
        </w:rPr>
        <w:t xml:space="preserve">. To do this you </w:t>
      </w:r>
      <w:r w:rsidR="00206A99" w:rsidRPr="00E70A6A">
        <w:rPr>
          <w:rFonts w:ascii="Trebuchet MS" w:hAnsi="Trebuchet MS"/>
          <w:sz w:val="24"/>
          <w:szCs w:val="24"/>
        </w:rPr>
        <w:t>will need to</w:t>
      </w:r>
      <w:r w:rsidRPr="00E70A6A">
        <w:rPr>
          <w:rFonts w:ascii="Trebuchet MS" w:hAnsi="Trebuchet MS"/>
          <w:sz w:val="24"/>
          <w:szCs w:val="24"/>
        </w:rPr>
        <w:t xml:space="preserve"> su</w:t>
      </w:r>
      <w:r w:rsidR="00895120" w:rsidRPr="00E70A6A">
        <w:rPr>
          <w:rFonts w:ascii="Trebuchet MS" w:hAnsi="Trebuchet MS"/>
          <w:sz w:val="24"/>
          <w:szCs w:val="24"/>
        </w:rPr>
        <w:t xml:space="preserve">bmit </w:t>
      </w:r>
      <w:r w:rsidR="00B40A45" w:rsidRPr="00E70A6A">
        <w:rPr>
          <w:rFonts w:ascii="Trebuchet MS" w:hAnsi="Trebuchet MS"/>
          <w:sz w:val="24"/>
          <w:szCs w:val="24"/>
        </w:rPr>
        <w:t xml:space="preserve">a </w:t>
      </w:r>
      <w:r w:rsidR="00B40A45" w:rsidRPr="00E70A6A">
        <w:rPr>
          <w:rFonts w:ascii="Trebuchet MS" w:hAnsi="Trebuchet MS"/>
          <w:b/>
          <w:sz w:val="24"/>
          <w:szCs w:val="24"/>
        </w:rPr>
        <w:t>t</w:t>
      </w:r>
      <w:r w:rsidR="00895120" w:rsidRPr="00E70A6A">
        <w:rPr>
          <w:rFonts w:ascii="Trebuchet MS" w:hAnsi="Trebuchet MS"/>
          <w:b/>
          <w:sz w:val="24"/>
          <w:szCs w:val="24"/>
        </w:rPr>
        <w:t>ender return form</w:t>
      </w:r>
      <w:r w:rsidR="00B40A45" w:rsidRPr="00E70A6A">
        <w:rPr>
          <w:rFonts w:ascii="Trebuchet MS" w:hAnsi="Trebuchet MS"/>
          <w:sz w:val="24"/>
          <w:szCs w:val="24"/>
        </w:rPr>
        <w:t xml:space="preserve">.  </w:t>
      </w:r>
      <w:r w:rsidRPr="00E70A6A">
        <w:rPr>
          <w:rFonts w:ascii="Trebuchet MS" w:hAnsi="Trebuchet MS"/>
          <w:sz w:val="24"/>
          <w:szCs w:val="24"/>
        </w:rPr>
        <w:t>You should not appoint your contractor until we have reviewed and approved this.</w:t>
      </w:r>
    </w:p>
    <w:p w14:paraId="5DFA0173" w14:textId="43814698" w:rsidR="00F10614" w:rsidRPr="00E70A6A" w:rsidRDefault="00F10614" w:rsidP="00635049">
      <w:p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E70A6A">
        <w:rPr>
          <w:rFonts w:ascii="Trebuchet MS" w:hAnsi="Trebuchet MS"/>
          <w:sz w:val="24"/>
          <w:szCs w:val="24"/>
        </w:rPr>
        <w:t xml:space="preserve">If </w:t>
      </w:r>
      <w:r w:rsidR="00C24A39" w:rsidRPr="00E70A6A">
        <w:rPr>
          <w:rFonts w:ascii="Trebuchet MS" w:hAnsi="Trebuchet MS"/>
          <w:sz w:val="24"/>
          <w:szCs w:val="24"/>
        </w:rPr>
        <w:t>the</w:t>
      </w:r>
      <w:r w:rsidRPr="00E70A6A">
        <w:rPr>
          <w:rFonts w:ascii="Trebuchet MS" w:hAnsi="Trebuchet MS"/>
          <w:sz w:val="24"/>
          <w:szCs w:val="24"/>
        </w:rPr>
        <w:t xml:space="preserve"> price</w:t>
      </w:r>
      <w:r w:rsidR="00C24A39" w:rsidRPr="00E70A6A">
        <w:rPr>
          <w:rFonts w:ascii="Trebuchet MS" w:hAnsi="Trebuchet MS"/>
          <w:sz w:val="24"/>
          <w:szCs w:val="24"/>
        </w:rPr>
        <w:t xml:space="preserve"> in your tender return form</w:t>
      </w:r>
      <w:r w:rsidRPr="00E70A6A">
        <w:rPr>
          <w:rFonts w:ascii="Trebuchet MS" w:hAnsi="Trebuchet MS"/>
          <w:sz w:val="24"/>
          <w:szCs w:val="24"/>
        </w:rPr>
        <w:t xml:space="preserve"> </w:t>
      </w:r>
      <w:r w:rsidR="00B25577" w:rsidRPr="00E70A6A">
        <w:rPr>
          <w:rFonts w:ascii="Trebuchet MS" w:hAnsi="Trebuchet MS"/>
          <w:sz w:val="24"/>
          <w:szCs w:val="24"/>
        </w:rPr>
        <w:t>has increased by more</w:t>
      </w:r>
      <w:r w:rsidRPr="00E70A6A">
        <w:rPr>
          <w:rFonts w:ascii="Trebuchet MS" w:hAnsi="Trebuchet MS"/>
          <w:sz w:val="24"/>
          <w:szCs w:val="24"/>
        </w:rPr>
        <w:t xml:space="preserve"> than 1</w:t>
      </w:r>
      <w:r w:rsidR="002534F1" w:rsidRPr="00E70A6A">
        <w:rPr>
          <w:rFonts w:ascii="Trebuchet MS" w:hAnsi="Trebuchet MS"/>
          <w:sz w:val="24"/>
          <w:szCs w:val="24"/>
        </w:rPr>
        <w:t>5</w:t>
      </w:r>
      <w:r w:rsidRPr="00E70A6A">
        <w:rPr>
          <w:rFonts w:ascii="Trebuchet MS" w:hAnsi="Trebuchet MS"/>
          <w:sz w:val="24"/>
          <w:szCs w:val="24"/>
        </w:rPr>
        <w:t xml:space="preserve">% </w:t>
      </w:r>
      <w:r w:rsidR="00B25577" w:rsidRPr="00E70A6A">
        <w:rPr>
          <w:rFonts w:ascii="Trebuchet MS" w:hAnsi="Trebuchet MS"/>
          <w:sz w:val="24"/>
          <w:szCs w:val="24"/>
        </w:rPr>
        <w:t xml:space="preserve">from </w:t>
      </w:r>
      <w:r w:rsidRPr="00E70A6A">
        <w:rPr>
          <w:rFonts w:ascii="Trebuchet MS" w:hAnsi="Trebuchet MS"/>
          <w:sz w:val="24"/>
          <w:szCs w:val="24"/>
        </w:rPr>
        <w:t>the</w:t>
      </w:r>
      <w:r w:rsidR="00B25577" w:rsidRPr="00E70A6A">
        <w:rPr>
          <w:rFonts w:ascii="Trebuchet MS" w:hAnsi="Trebuchet MS"/>
          <w:sz w:val="24"/>
          <w:szCs w:val="24"/>
        </w:rPr>
        <w:t xml:space="preserve"> estimated costs </w:t>
      </w:r>
      <w:r w:rsidR="00C24A39" w:rsidRPr="00E70A6A">
        <w:rPr>
          <w:rFonts w:ascii="Trebuchet MS" w:hAnsi="Trebuchet MS"/>
          <w:sz w:val="24"/>
          <w:szCs w:val="24"/>
        </w:rPr>
        <w:t xml:space="preserve">in your </w:t>
      </w:r>
      <w:r w:rsidR="002534F1" w:rsidRPr="00E70A6A">
        <w:rPr>
          <w:rFonts w:ascii="Trebuchet MS" w:hAnsi="Trebuchet MS"/>
          <w:sz w:val="24"/>
          <w:szCs w:val="24"/>
        </w:rPr>
        <w:t>capital checklist</w:t>
      </w:r>
      <w:r w:rsidR="00FA74A5" w:rsidRPr="00E70A6A">
        <w:rPr>
          <w:rFonts w:ascii="Trebuchet MS" w:hAnsi="Trebuchet MS"/>
          <w:sz w:val="24"/>
          <w:szCs w:val="24"/>
        </w:rPr>
        <w:t>,</w:t>
      </w:r>
      <w:r w:rsidRPr="00E70A6A">
        <w:rPr>
          <w:rFonts w:ascii="Trebuchet MS" w:hAnsi="Trebuchet MS"/>
          <w:sz w:val="24"/>
          <w:szCs w:val="24"/>
        </w:rPr>
        <w:t xml:space="preserve"> </w:t>
      </w:r>
      <w:r w:rsidR="00E70A6A">
        <w:rPr>
          <w:rFonts w:ascii="Trebuchet MS" w:hAnsi="Trebuchet MS"/>
          <w:sz w:val="24"/>
          <w:szCs w:val="24"/>
        </w:rPr>
        <w:t xml:space="preserve">The National Lottery Community Fund’s </w:t>
      </w:r>
      <w:r w:rsidR="00FA74A5" w:rsidRPr="00E70A6A">
        <w:rPr>
          <w:rFonts w:ascii="Trebuchet MS" w:hAnsi="Trebuchet MS"/>
          <w:sz w:val="24"/>
          <w:szCs w:val="24"/>
        </w:rPr>
        <w:t xml:space="preserve">Scotland </w:t>
      </w:r>
      <w:r w:rsidR="00E04B59" w:rsidRPr="00E70A6A">
        <w:rPr>
          <w:rFonts w:ascii="Trebuchet MS" w:hAnsi="Trebuchet MS"/>
          <w:sz w:val="24"/>
          <w:szCs w:val="24"/>
        </w:rPr>
        <w:t xml:space="preserve">Committee </w:t>
      </w:r>
      <w:r w:rsidRPr="00E70A6A">
        <w:rPr>
          <w:rFonts w:ascii="Trebuchet MS" w:hAnsi="Trebuchet MS"/>
          <w:sz w:val="24"/>
          <w:szCs w:val="24"/>
        </w:rPr>
        <w:t>will need to reconsider the viability of your project</w:t>
      </w:r>
      <w:r w:rsidR="009576B0" w:rsidRPr="00E70A6A">
        <w:rPr>
          <w:rFonts w:ascii="Trebuchet MS" w:hAnsi="Trebuchet MS"/>
          <w:sz w:val="24"/>
          <w:szCs w:val="24"/>
        </w:rPr>
        <w:t xml:space="preserve"> in relation to value for money</w:t>
      </w:r>
      <w:r w:rsidRPr="00E70A6A">
        <w:rPr>
          <w:rFonts w:ascii="Trebuchet MS" w:hAnsi="Trebuchet MS"/>
          <w:sz w:val="24"/>
          <w:szCs w:val="24"/>
        </w:rPr>
        <w:t>.</w:t>
      </w:r>
    </w:p>
    <w:p w14:paraId="2D0450E3" w14:textId="58447C8E" w:rsidR="0068599C" w:rsidRPr="00E70A6A" w:rsidRDefault="0068599C" w:rsidP="00635049">
      <w:p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E70A6A">
        <w:rPr>
          <w:rFonts w:ascii="Trebuchet MS" w:hAnsi="Trebuchet MS"/>
          <w:sz w:val="24"/>
          <w:szCs w:val="24"/>
        </w:rPr>
        <w:t xml:space="preserve">Once </w:t>
      </w:r>
      <w:r w:rsidR="00206A99" w:rsidRPr="00E70A6A">
        <w:rPr>
          <w:rFonts w:ascii="Trebuchet MS" w:hAnsi="Trebuchet MS"/>
          <w:sz w:val="24"/>
          <w:szCs w:val="24"/>
        </w:rPr>
        <w:t>we have approved your tender return form</w:t>
      </w:r>
      <w:r w:rsidRPr="00E70A6A">
        <w:rPr>
          <w:rFonts w:ascii="Trebuchet MS" w:hAnsi="Trebuchet MS"/>
          <w:sz w:val="24"/>
          <w:szCs w:val="24"/>
        </w:rPr>
        <w:t xml:space="preserve"> you will be able to appoint your contractor and enter the construction phase (RIBA work stages 5-6). You will retain the services of the design team to assist you with this. </w:t>
      </w:r>
    </w:p>
    <w:p w14:paraId="009EE53B" w14:textId="77777777" w:rsidR="009543C2" w:rsidRPr="00E70A6A" w:rsidRDefault="009543C2" w:rsidP="009543C2">
      <w:pPr>
        <w:spacing w:line="276" w:lineRule="auto"/>
        <w:jc w:val="both"/>
        <w:rPr>
          <w:rFonts w:ascii="Trebuchet MS" w:hAnsi="Trebuchet MS"/>
          <w:b/>
          <w:color w:val="00B0F0"/>
          <w:sz w:val="24"/>
          <w:szCs w:val="24"/>
        </w:rPr>
      </w:pPr>
    </w:p>
    <w:p w14:paraId="5875E9F4" w14:textId="19E3B313" w:rsidR="00603AE9" w:rsidRPr="00E70A6A" w:rsidRDefault="00603AE9" w:rsidP="009543C2">
      <w:pPr>
        <w:spacing w:line="276" w:lineRule="auto"/>
        <w:jc w:val="both"/>
        <w:rPr>
          <w:rFonts w:ascii="Rockwell" w:hAnsi="Rockwell"/>
          <w:b/>
          <w:color w:val="E6007E"/>
          <w:sz w:val="28"/>
          <w:szCs w:val="24"/>
        </w:rPr>
      </w:pPr>
      <w:r w:rsidRPr="00E70A6A">
        <w:rPr>
          <w:rFonts w:ascii="Rockwell" w:hAnsi="Rockwell"/>
          <w:b/>
          <w:color w:val="E6007E"/>
          <w:sz w:val="28"/>
          <w:szCs w:val="24"/>
        </w:rPr>
        <w:lastRenderedPageBreak/>
        <w:t>Legal requirements</w:t>
      </w:r>
    </w:p>
    <w:p w14:paraId="119BC853" w14:textId="6DEBEEE9" w:rsidR="003A45FF" w:rsidRPr="00E70A6A" w:rsidRDefault="00E70A6A" w:rsidP="00635049">
      <w:pPr>
        <w:spacing w:line="276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The National Lottery Community Fund</w:t>
      </w:r>
      <w:r w:rsidRPr="00E70A6A">
        <w:rPr>
          <w:rFonts w:ascii="Trebuchet MS" w:hAnsi="Trebuchet MS"/>
          <w:sz w:val="24"/>
          <w:szCs w:val="24"/>
        </w:rPr>
        <w:t xml:space="preserve"> </w:t>
      </w:r>
      <w:r w:rsidR="003A45FF" w:rsidRPr="00E70A6A">
        <w:rPr>
          <w:rFonts w:ascii="Trebuchet MS" w:hAnsi="Trebuchet MS"/>
          <w:sz w:val="24"/>
          <w:szCs w:val="24"/>
        </w:rPr>
        <w:t>has specific legal requirements we need to put in place if we award you a capital grant. This is to ensure the asset will be used for the purpo</w:t>
      </w:r>
      <w:r w:rsidR="00603AE9" w:rsidRPr="00E70A6A">
        <w:rPr>
          <w:rFonts w:ascii="Trebuchet MS" w:hAnsi="Trebuchet MS"/>
          <w:sz w:val="24"/>
          <w:szCs w:val="24"/>
        </w:rPr>
        <w:t>se for which we award the grant.</w:t>
      </w:r>
      <w:r w:rsidR="003A45FF" w:rsidRPr="00E70A6A">
        <w:rPr>
          <w:rFonts w:ascii="Trebuchet MS" w:hAnsi="Trebuchet MS"/>
          <w:sz w:val="24"/>
          <w:szCs w:val="24"/>
        </w:rPr>
        <w:t xml:space="preserve"> We will do this by asking you to</w:t>
      </w:r>
      <w:r w:rsidR="00484ABB" w:rsidRPr="00E70A6A">
        <w:rPr>
          <w:rFonts w:ascii="Trebuchet MS" w:hAnsi="Trebuchet MS"/>
          <w:sz w:val="24"/>
          <w:szCs w:val="24"/>
        </w:rPr>
        <w:t xml:space="preserve"> provide evidence of ownership (a certificate of title) and a standard security. We may also ask for a legal opinion letter. We supply all of these documents to your solicitor.</w:t>
      </w:r>
      <w:r w:rsidR="003A45FF" w:rsidRPr="00E70A6A">
        <w:rPr>
          <w:rFonts w:ascii="Trebuchet MS" w:hAnsi="Trebuchet MS"/>
          <w:sz w:val="24"/>
          <w:szCs w:val="24"/>
        </w:rPr>
        <w:t xml:space="preserve"> </w:t>
      </w:r>
      <w:r w:rsidR="0026640A" w:rsidRPr="00E70A6A">
        <w:rPr>
          <w:rFonts w:ascii="Trebuchet MS" w:hAnsi="Trebuchet MS"/>
          <w:sz w:val="24"/>
          <w:szCs w:val="24"/>
        </w:rPr>
        <w:t>We</w:t>
      </w:r>
      <w:r w:rsidR="00603AE9" w:rsidRPr="00E70A6A">
        <w:rPr>
          <w:rFonts w:ascii="Trebuchet MS" w:hAnsi="Trebuchet MS"/>
          <w:sz w:val="24"/>
          <w:szCs w:val="24"/>
        </w:rPr>
        <w:t xml:space="preserve"> can provide more guidance on how to do this if you are awarded a grant.</w:t>
      </w:r>
    </w:p>
    <w:p w14:paraId="2F75BBC0" w14:textId="77777777" w:rsidR="00635049" w:rsidRPr="00E70A6A" w:rsidRDefault="00635049" w:rsidP="00635049">
      <w:pPr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52B06FA5" w14:textId="77777777" w:rsidR="00635049" w:rsidRPr="00E70A6A" w:rsidRDefault="00635049" w:rsidP="00635049">
      <w:pPr>
        <w:spacing w:line="276" w:lineRule="auto"/>
        <w:jc w:val="both"/>
        <w:rPr>
          <w:rFonts w:ascii="Rockwell" w:hAnsi="Rockwell"/>
          <w:b/>
          <w:color w:val="E6007E"/>
          <w:sz w:val="28"/>
          <w:szCs w:val="24"/>
        </w:rPr>
      </w:pPr>
      <w:r w:rsidRPr="00E70A6A">
        <w:rPr>
          <w:rFonts w:ascii="Rockwell" w:hAnsi="Rockwell"/>
          <w:b/>
          <w:color w:val="E6007E"/>
          <w:sz w:val="28"/>
          <w:szCs w:val="24"/>
        </w:rPr>
        <w:t>Documents</w:t>
      </w:r>
    </w:p>
    <w:p w14:paraId="7C15174B" w14:textId="55D8EC6D" w:rsidR="001E0EE5" w:rsidRPr="00E70A6A" w:rsidRDefault="009543C2" w:rsidP="00635049">
      <w:pPr>
        <w:spacing w:line="276" w:lineRule="auto"/>
        <w:jc w:val="both"/>
        <w:rPr>
          <w:rFonts w:ascii="Trebuchet MS" w:hAnsi="Trebuchet MS"/>
          <w:b/>
          <w:sz w:val="24"/>
          <w:szCs w:val="24"/>
        </w:rPr>
      </w:pPr>
      <w:r w:rsidRPr="00E70A6A">
        <w:rPr>
          <w:rFonts w:ascii="Trebuchet MS" w:hAnsi="Trebuchet MS"/>
          <w:sz w:val="24"/>
          <w:szCs w:val="24"/>
        </w:rPr>
        <w:t>Although there’s no initial application form for Community Assets, there are a number of documents we’ll request during the application process</w:t>
      </w:r>
      <w:r w:rsidR="00635049" w:rsidRPr="00E70A6A">
        <w:rPr>
          <w:rFonts w:ascii="Trebuchet MS" w:hAnsi="Trebuchet MS"/>
          <w:sz w:val="24"/>
          <w:szCs w:val="24"/>
        </w:rPr>
        <w:t xml:space="preserve"> including a </w:t>
      </w:r>
      <w:r w:rsidR="00635049" w:rsidRPr="00E70A6A">
        <w:rPr>
          <w:rFonts w:ascii="Trebuchet MS" w:hAnsi="Trebuchet MS"/>
          <w:b/>
          <w:sz w:val="24"/>
          <w:szCs w:val="24"/>
        </w:rPr>
        <w:t>capital checklist</w:t>
      </w:r>
      <w:r w:rsidR="00635049" w:rsidRPr="00E70A6A">
        <w:rPr>
          <w:rFonts w:ascii="Trebuchet MS" w:hAnsi="Trebuchet MS"/>
          <w:sz w:val="24"/>
          <w:szCs w:val="24"/>
        </w:rPr>
        <w:t xml:space="preserve">, </w:t>
      </w:r>
      <w:r w:rsidR="00635049" w:rsidRPr="00E70A6A">
        <w:rPr>
          <w:rFonts w:ascii="Trebuchet MS" w:hAnsi="Trebuchet MS"/>
          <w:b/>
          <w:sz w:val="24"/>
          <w:szCs w:val="24"/>
        </w:rPr>
        <w:t>strategic plan</w:t>
      </w:r>
      <w:r w:rsidR="00635049" w:rsidRPr="00E70A6A">
        <w:rPr>
          <w:rFonts w:ascii="Trebuchet MS" w:hAnsi="Trebuchet MS"/>
          <w:sz w:val="24"/>
          <w:szCs w:val="24"/>
        </w:rPr>
        <w:t xml:space="preserve"> and </w:t>
      </w:r>
      <w:r w:rsidR="00635049" w:rsidRPr="00E70A6A">
        <w:rPr>
          <w:rFonts w:ascii="Trebuchet MS" w:hAnsi="Trebuchet MS"/>
          <w:b/>
          <w:sz w:val="24"/>
          <w:szCs w:val="24"/>
        </w:rPr>
        <w:t>procurement forms</w:t>
      </w:r>
      <w:r w:rsidRPr="00E70A6A">
        <w:rPr>
          <w:rFonts w:ascii="Trebuchet MS" w:hAnsi="Trebuchet MS"/>
          <w:sz w:val="24"/>
          <w:szCs w:val="24"/>
        </w:rPr>
        <w:t xml:space="preserve">.  We’ll provide these, and give you advice on completing them if we advise you to go ahead with </w:t>
      </w:r>
      <w:r w:rsidR="00635049" w:rsidRPr="00E70A6A">
        <w:rPr>
          <w:rFonts w:ascii="Trebuchet MS" w:hAnsi="Trebuchet MS"/>
          <w:sz w:val="24"/>
          <w:szCs w:val="24"/>
        </w:rPr>
        <w:t>an</w:t>
      </w:r>
      <w:r w:rsidRPr="00E70A6A">
        <w:rPr>
          <w:rFonts w:ascii="Trebuchet MS" w:hAnsi="Trebuchet MS"/>
          <w:sz w:val="24"/>
          <w:szCs w:val="24"/>
        </w:rPr>
        <w:t xml:space="preserve"> application.  </w:t>
      </w:r>
    </w:p>
    <w:sectPr w:rsidR="001E0EE5" w:rsidRPr="00E70A6A" w:rsidSect="007D0DF3">
      <w:footerReference w:type="default" r:id="rId9"/>
      <w:headerReference w:type="first" r:id="rId10"/>
      <w:pgSz w:w="11906" w:h="16838"/>
      <w:pgMar w:top="1134" w:right="1247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4DA7F" w14:textId="77777777" w:rsidR="00B40A45" w:rsidRDefault="00B40A45" w:rsidP="00C44F56">
      <w:pPr>
        <w:spacing w:after="0" w:line="240" w:lineRule="auto"/>
      </w:pPr>
      <w:r>
        <w:separator/>
      </w:r>
    </w:p>
  </w:endnote>
  <w:endnote w:type="continuationSeparator" w:id="0">
    <w:p w14:paraId="4967E7AB" w14:textId="77777777" w:rsidR="00B40A45" w:rsidRDefault="00B40A45" w:rsidP="00C4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oundry Sterling OT2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undry Sterling OT2 Bold">
    <w:altName w:val="Foundry Sterling OT2 Bold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107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1B69EB" w14:textId="4C74CECA" w:rsidR="00635049" w:rsidRDefault="006350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0A6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AEC590F" w14:textId="77777777" w:rsidR="00635049" w:rsidRDefault="006350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449B4" w14:textId="77777777" w:rsidR="00B40A45" w:rsidRDefault="00B40A45" w:rsidP="00C44F56">
      <w:pPr>
        <w:spacing w:after="0" w:line="240" w:lineRule="auto"/>
      </w:pPr>
      <w:r>
        <w:separator/>
      </w:r>
    </w:p>
  </w:footnote>
  <w:footnote w:type="continuationSeparator" w:id="0">
    <w:p w14:paraId="7F076D0E" w14:textId="77777777" w:rsidR="00B40A45" w:rsidRDefault="00B40A45" w:rsidP="00C44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8D001" w14:textId="1F0D60D0" w:rsidR="007D0DF3" w:rsidRDefault="00E70A6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F47CE3F" wp14:editId="34B07A20">
          <wp:simplePos x="0" y="0"/>
          <wp:positionH relativeFrom="margin">
            <wp:posOffset>3257550</wp:posOffset>
          </wp:positionH>
          <wp:positionV relativeFrom="paragraph">
            <wp:posOffset>104140</wp:posOffset>
          </wp:positionV>
          <wp:extent cx="3153600" cy="1540800"/>
          <wp:effectExtent l="0" t="0" r="8890" b="2540"/>
          <wp:wrapTight wrapText="bothSides">
            <wp:wrapPolygon edited="0">
              <wp:start x="0" y="0"/>
              <wp:lineTo x="0" y="21369"/>
              <wp:lineTo x="21530" y="21369"/>
              <wp:lineTo x="21530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L_CommunityFund_Logo_2018_RGB-Bi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3600" cy="15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5710B"/>
    <w:multiLevelType w:val="hybridMultilevel"/>
    <w:tmpl w:val="7DA82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F25AB"/>
    <w:multiLevelType w:val="hybridMultilevel"/>
    <w:tmpl w:val="71D44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84DBB"/>
    <w:multiLevelType w:val="hybridMultilevel"/>
    <w:tmpl w:val="75A0F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928C2"/>
    <w:multiLevelType w:val="hybridMultilevel"/>
    <w:tmpl w:val="ED8EDE46"/>
    <w:lvl w:ilvl="0" w:tplc="DC5AE1EE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D05F7A"/>
    <w:multiLevelType w:val="hybridMultilevel"/>
    <w:tmpl w:val="50E00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735CE"/>
    <w:multiLevelType w:val="hybridMultilevel"/>
    <w:tmpl w:val="C87E3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95AC1"/>
    <w:multiLevelType w:val="hybridMultilevel"/>
    <w:tmpl w:val="6B90E250"/>
    <w:lvl w:ilvl="0" w:tplc="C79EA6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F90962"/>
    <w:multiLevelType w:val="hybridMultilevel"/>
    <w:tmpl w:val="61DCA9F0"/>
    <w:lvl w:ilvl="0" w:tplc="D2EADB6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81B52"/>
    <w:multiLevelType w:val="hybridMultilevel"/>
    <w:tmpl w:val="9E20983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02DC4"/>
    <w:multiLevelType w:val="hybridMultilevel"/>
    <w:tmpl w:val="06E25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A068F"/>
    <w:multiLevelType w:val="hybridMultilevel"/>
    <w:tmpl w:val="7870E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596267"/>
    <w:multiLevelType w:val="hybridMultilevel"/>
    <w:tmpl w:val="9EF24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84090"/>
    <w:multiLevelType w:val="hybridMultilevel"/>
    <w:tmpl w:val="72F47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B612C"/>
    <w:multiLevelType w:val="hybridMultilevel"/>
    <w:tmpl w:val="58425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92C51"/>
    <w:multiLevelType w:val="hybridMultilevel"/>
    <w:tmpl w:val="C6C28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C12BC"/>
    <w:multiLevelType w:val="hybridMultilevel"/>
    <w:tmpl w:val="E00E08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932263"/>
    <w:multiLevelType w:val="hybridMultilevel"/>
    <w:tmpl w:val="C20A6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13"/>
  </w:num>
  <w:num w:numId="5">
    <w:abstractNumId w:val="16"/>
  </w:num>
  <w:num w:numId="6">
    <w:abstractNumId w:val="2"/>
  </w:num>
  <w:num w:numId="7">
    <w:abstractNumId w:val="11"/>
  </w:num>
  <w:num w:numId="8">
    <w:abstractNumId w:val="9"/>
  </w:num>
  <w:num w:numId="9">
    <w:abstractNumId w:val="6"/>
  </w:num>
  <w:num w:numId="10">
    <w:abstractNumId w:val="3"/>
  </w:num>
  <w:num w:numId="11">
    <w:abstractNumId w:val="8"/>
  </w:num>
  <w:num w:numId="12">
    <w:abstractNumId w:val="15"/>
  </w:num>
  <w:num w:numId="13">
    <w:abstractNumId w:val="0"/>
  </w:num>
  <w:num w:numId="14">
    <w:abstractNumId w:val="5"/>
  </w:num>
  <w:num w:numId="15">
    <w:abstractNumId w:val="4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AC4"/>
    <w:rsid w:val="000014C2"/>
    <w:rsid w:val="00021991"/>
    <w:rsid w:val="000308BE"/>
    <w:rsid w:val="0003226A"/>
    <w:rsid w:val="00067333"/>
    <w:rsid w:val="000761CC"/>
    <w:rsid w:val="000B7D54"/>
    <w:rsid w:val="000D0EF4"/>
    <w:rsid w:val="000F6860"/>
    <w:rsid w:val="00104652"/>
    <w:rsid w:val="00133DC2"/>
    <w:rsid w:val="0015394F"/>
    <w:rsid w:val="0016036F"/>
    <w:rsid w:val="00184C69"/>
    <w:rsid w:val="0019091C"/>
    <w:rsid w:val="001B4DA2"/>
    <w:rsid w:val="001E0EE5"/>
    <w:rsid w:val="002021A9"/>
    <w:rsid w:val="00202E7D"/>
    <w:rsid w:val="00204FBB"/>
    <w:rsid w:val="00206A99"/>
    <w:rsid w:val="00210CE1"/>
    <w:rsid w:val="002151C0"/>
    <w:rsid w:val="002152A0"/>
    <w:rsid w:val="002534F1"/>
    <w:rsid w:val="002650EE"/>
    <w:rsid w:val="0026640A"/>
    <w:rsid w:val="00270068"/>
    <w:rsid w:val="002710CC"/>
    <w:rsid w:val="002803BE"/>
    <w:rsid w:val="0028415D"/>
    <w:rsid w:val="00292C48"/>
    <w:rsid w:val="00292E13"/>
    <w:rsid w:val="002C49B2"/>
    <w:rsid w:val="002C6854"/>
    <w:rsid w:val="002E242E"/>
    <w:rsid w:val="002E78EB"/>
    <w:rsid w:val="002F295F"/>
    <w:rsid w:val="00311736"/>
    <w:rsid w:val="0033301A"/>
    <w:rsid w:val="003705A6"/>
    <w:rsid w:val="003819F0"/>
    <w:rsid w:val="00390208"/>
    <w:rsid w:val="00391E0B"/>
    <w:rsid w:val="00397709"/>
    <w:rsid w:val="003A2474"/>
    <w:rsid w:val="003A45FF"/>
    <w:rsid w:val="003B3DAB"/>
    <w:rsid w:val="003B4897"/>
    <w:rsid w:val="003D3961"/>
    <w:rsid w:val="003D7FDD"/>
    <w:rsid w:val="003E0DD7"/>
    <w:rsid w:val="003E16C9"/>
    <w:rsid w:val="003E66C7"/>
    <w:rsid w:val="003F2242"/>
    <w:rsid w:val="004003A0"/>
    <w:rsid w:val="00407324"/>
    <w:rsid w:val="0042673A"/>
    <w:rsid w:val="004310D9"/>
    <w:rsid w:val="00440785"/>
    <w:rsid w:val="00451E7F"/>
    <w:rsid w:val="0046180F"/>
    <w:rsid w:val="0047643C"/>
    <w:rsid w:val="004775C5"/>
    <w:rsid w:val="00484ABB"/>
    <w:rsid w:val="00497564"/>
    <w:rsid w:val="004A15E1"/>
    <w:rsid w:val="004A22EE"/>
    <w:rsid w:val="004A362A"/>
    <w:rsid w:val="00511CDB"/>
    <w:rsid w:val="0051469A"/>
    <w:rsid w:val="0051474A"/>
    <w:rsid w:val="00516CDF"/>
    <w:rsid w:val="00552C38"/>
    <w:rsid w:val="005566FD"/>
    <w:rsid w:val="005758DD"/>
    <w:rsid w:val="00595194"/>
    <w:rsid w:val="005A60A3"/>
    <w:rsid w:val="005C5831"/>
    <w:rsid w:val="005D2736"/>
    <w:rsid w:val="005D2809"/>
    <w:rsid w:val="005F190D"/>
    <w:rsid w:val="00603AE9"/>
    <w:rsid w:val="00626F32"/>
    <w:rsid w:val="00630A6A"/>
    <w:rsid w:val="00635049"/>
    <w:rsid w:val="00653FF6"/>
    <w:rsid w:val="00660B04"/>
    <w:rsid w:val="006776BC"/>
    <w:rsid w:val="00677E3F"/>
    <w:rsid w:val="0068599C"/>
    <w:rsid w:val="006A6133"/>
    <w:rsid w:val="006D1933"/>
    <w:rsid w:val="00717232"/>
    <w:rsid w:val="007368CA"/>
    <w:rsid w:val="00753CF1"/>
    <w:rsid w:val="00754AFE"/>
    <w:rsid w:val="00787B3D"/>
    <w:rsid w:val="00794301"/>
    <w:rsid w:val="007D0DF3"/>
    <w:rsid w:val="007E5DA9"/>
    <w:rsid w:val="007F2971"/>
    <w:rsid w:val="008567DC"/>
    <w:rsid w:val="008603E8"/>
    <w:rsid w:val="0086287F"/>
    <w:rsid w:val="0087395B"/>
    <w:rsid w:val="008746CA"/>
    <w:rsid w:val="00882639"/>
    <w:rsid w:val="008901F4"/>
    <w:rsid w:val="00895120"/>
    <w:rsid w:val="008B7D50"/>
    <w:rsid w:val="008C7384"/>
    <w:rsid w:val="008E2528"/>
    <w:rsid w:val="0091187A"/>
    <w:rsid w:val="00920D32"/>
    <w:rsid w:val="00922B42"/>
    <w:rsid w:val="00923BC3"/>
    <w:rsid w:val="00932421"/>
    <w:rsid w:val="0093433C"/>
    <w:rsid w:val="009367CE"/>
    <w:rsid w:val="00943D0E"/>
    <w:rsid w:val="009543C2"/>
    <w:rsid w:val="009576B0"/>
    <w:rsid w:val="00961020"/>
    <w:rsid w:val="00963557"/>
    <w:rsid w:val="00993098"/>
    <w:rsid w:val="009B2873"/>
    <w:rsid w:val="009E7178"/>
    <w:rsid w:val="009E7A1A"/>
    <w:rsid w:val="009F4E83"/>
    <w:rsid w:val="00A06823"/>
    <w:rsid w:val="00A675AD"/>
    <w:rsid w:val="00A73C04"/>
    <w:rsid w:val="00A741A5"/>
    <w:rsid w:val="00A74230"/>
    <w:rsid w:val="00A7501E"/>
    <w:rsid w:val="00AD04D3"/>
    <w:rsid w:val="00AE07B1"/>
    <w:rsid w:val="00B05DC8"/>
    <w:rsid w:val="00B17BBA"/>
    <w:rsid w:val="00B25577"/>
    <w:rsid w:val="00B35FDB"/>
    <w:rsid w:val="00B40A45"/>
    <w:rsid w:val="00B435EC"/>
    <w:rsid w:val="00B43FE5"/>
    <w:rsid w:val="00B44D80"/>
    <w:rsid w:val="00B75036"/>
    <w:rsid w:val="00B834D1"/>
    <w:rsid w:val="00BA2655"/>
    <w:rsid w:val="00BC1520"/>
    <w:rsid w:val="00BC5651"/>
    <w:rsid w:val="00BD6901"/>
    <w:rsid w:val="00BE3843"/>
    <w:rsid w:val="00BE7402"/>
    <w:rsid w:val="00BE7B7D"/>
    <w:rsid w:val="00C24A39"/>
    <w:rsid w:val="00C35454"/>
    <w:rsid w:val="00C36AFF"/>
    <w:rsid w:val="00C42CA9"/>
    <w:rsid w:val="00C44F56"/>
    <w:rsid w:val="00C56303"/>
    <w:rsid w:val="00C6295C"/>
    <w:rsid w:val="00C65145"/>
    <w:rsid w:val="00C66233"/>
    <w:rsid w:val="00CB7BC4"/>
    <w:rsid w:val="00CC59DC"/>
    <w:rsid w:val="00CC6857"/>
    <w:rsid w:val="00CC6C72"/>
    <w:rsid w:val="00CF0B32"/>
    <w:rsid w:val="00CF1AD7"/>
    <w:rsid w:val="00D15074"/>
    <w:rsid w:val="00D175C4"/>
    <w:rsid w:val="00D21373"/>
    <w:rsid w:val="00D3034B"/>
    <w:rsid w:val="00D45636"/>
    <w:rsid w:val="00D52535"/>
    <w:rsid w:val="00D63225"/>
    <w:rsid w:val="00D748E0"/>
    <w:rsid w:val="00D74B18"/>
    <w:rsid w:val="00D932AD"/>
    <w:rsid w:val="00D96F7F"/>
    <w:rsid w:val="00DA0F75"/>
    <w:rsid w:val="00DA6A2D"/>
    <w:rsid w:val="00DD3E2A"/>
    <w:rsid w:val="00DE0AC4"/>
    <w:rsid w:val="00DF696E"/>
    <w:rsid w:val="00E04B59"/>
    <w:rsid w:val="00E077B7"/>
    <w:rsid w:val="00E15491"/>
    <w:rsid w:val="00E34C93"/>
    <w:rsid w:val="00E42BAC"/>
    <w:rsid w:val="00E4474D"/>
    <w:rsid w:val="00E44777"/>
    <w:rsid w:val="00E54105"/>
    <w:rsid w:val="00E6203B"/>
    <w:rsid w:val="00E63306"/>
    <w:rsid w:val="00E70A6A"/>
    <w:rsid w:val="00E804E0"/>
    <w:rsid w:val="00E90578"/>
    <w:rsid w:val="00EE20BC"/>
    <w:rsid w:val="00EE5A8D"/>
    <w:rsid w:val="00F01855"/>
    <w:rsid w:val="00F10614"/>
    <w:rsid w:val="00F13394"/>
    <w:rsid w:val="00F225E3"/>
    <w:rsid w:val="00F30C2E"/>
    <w:rsid w:val="00F5300E"/>
    <w:rsid w:val="00F53E3F"/>
    <w:rsid w:val="00F57A6D"/>
    <w:rsid w:val="00F62E5D"/>
    <w:rsid w:val="00F645C9"/>
    <w:rsid w:val="00F73F6B"/>
    <w:rsid w:val="00F74F10"/>
    <w:rsid w:val="00F7667C"/>
    <w:rsid w:val="00F804EF"/>
    <w:rsid w:val="00F81E53"/>
    <w:rsid w:val="00F907EB"/>
    <w:rsid w:val="00FA2C36"/>
    <w:rsid w:val="00FA74A5"/>
    <w:rsid w:val="00FB5B20"/>
    <w:rsid w:val="00FC6F3F"/>
    <w:rsid w:val="00FD679A"/>
    <w:rsid w:val="00FD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B900290"/>
  <w15:chartTrackingRefBased/>
  <w15:docId w15:val="{DE135FE2-F564-4392-BA8F-29CC5DEF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0785"/>
    <w:pPr>
      <w:autoSpaceDE w:val="0"/>
      <w:autoSpaceDN w:val="0"/>
      <w:adjustRightInd w:val="0"/>
      <w:spacing w:after="0" w:line="240" w:lineRule="auto"/>
    </w:pPr>
    <w:rPr>
      <w:rFonts w:ascii="Foundry Sterling OT2 Light" w:eastAsia="Calibri" w:hAnsi="Foundry Sterling OT2 Light" w:cs="Foundry Sterling OT2 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440785"/>
    <w:pPr>
      <w:spacing w:line="241" w:lineRule="atLeast"/>
    </w:pPr>
    <w:rPr>
      <w:rFonts w:ascii="Foundry Sterling OT2 Bold" w:hAnsi="Foundry Sterling OT2 Bold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440785"/>
    <w:pPr>
      <w:spacing w:line="241" w:lineRule="atLeast"/>
    </w:pPr>
    <w:rPr>
      <w:rFonts w:ascii="Foundry Sterling OT2 Bold" w:hAnsi="Foundry Sterling OT2 Bold" w:cs="Times New Roman"/>
      <w:color w:val="auto"/>
    </w:rPr>
  </w:style>
  <w:style w:type="paragraph" w:styleId="ListParagraph">
    <w:name w:val="List Paragraph"/>
    <w:basedOn w:val="Normal"/>
    <w:uiPriority w:val="34"/>
    <w:qFormat/>
    <w:rsid w:val="00961020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0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610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834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4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4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4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4D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4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F56"/>
  </w:style>
  <w:style w:type="paragraph" w:styleId="Footer">
    <w:name w:val="footer"/>
    <w:basedOn w:val="Normal"/>
    <w:link w:val="FooterChar"/>
    <w:uiPriority w:val="99"/>
    <w:unhideWhenUsed/>
    <w:rsid w:val="00C44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F56"/>
  </w:style>
  <w:style w:type="character" w:styleId="Hyperlink">
    <w:name w:val="Hyperlink"/>
    <w:basedOn w:val="DefaultParagraphFont"/>
    <w:uiPriority w:val="99"/>
    <w:unhideWhenUsed/>
    <w:rsid w:val="00C44F5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30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2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hitecture.com/knowledge-and-resources/resources-landing-page/riba-plan-of-wor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F9C5A-915E-4F09-BC36-73D0DAC2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EFF38B4E</Template>
  <TotalTime>25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Hilton, Mark</dc:creator>
  <cp:keywords/>
  <dc:description/>
  <cp:lastModifiedBy>Alastair Jackson</cp:lastModifiedBy>
  <cp:revision>10</cp:revision>
  <dcterms:created xsi:type="dcterms:W3CDTF">2016-07-12T14:20:00Z</dcterms:created>
  <dcterms:modified xsi:type="dcterms:W3CDTF">2019-09-16T14:12:00Z</dcterms:modified>
  <cp:contentStatus/>
</cp:coreProperties>
</file>