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14B8B" w14:textId="02CB64C1" w:rsidR="00E013B8" w:rsidRPr="00081CDF" w:rsidRDefault="00E013B8" w:rsidP="00F3298E">
      <w:pPr>
        <w:pStyle w:val="Heading1"/>
      </w:pPr>
      <w:r w:rsidRPr="00081CDF">
        <w:t xml:space="preserve">Dormant Assets </w:t>
      </w:r>
      <w:r w:rsidR="00D251E6">
        <w:t>spending</w:t>
      </w:r>
      <w:r w:rsidRPr="00081CDF">
        <w:t xml:space="preserve"> directions:</w:t>
      </w:r>
      <w:r w:rsidR="008C7A42" w:rsidRPr="00081CDF">
        <w:t xml:space="preserve"> </w:t>
      </w:r>
      <w:r w:rsidR="00FE571F" w:rsidRPr="00081CDF">
        <w:t>England</w:t>
      </w:r>
    </w:p>
    <w:p w14:paraId="4AA26FF7" w14:textId="77777777" w:rsidR="008C7A42" w:rsidRPr="00081CDF" w:rsidRDefault="008C7A42" w:rsidP="008C7A42"/>
    <w:p w14:paraId="0085423A" w14:textId="3CC08D56" w:rsidR="00DD70DF" w:rsidRPr="00081CDF" w:rsidRDefault="00DD70DF" w:rsidP="00DD70DF">
      <w:r w:rsidRPr="00081CDF">
        <w:t>The Secretary of State for Culture, Media and Sport</w:t>
      </w:r>
      <w:r w:rsidR="0016261D" w:rsidRPr="00081CDF">
        <w:t>,</w:t>
      </w:r>
      <w:r w:rsidRPr="00081CDF">
        <w:t xml:space="preserve"> in exercise of the powers conferred on her by section 22(3) of the Dormant Bank and Building Society Accounts Act 2008</w:t>
      </w:r>
      <w:r w:rsidR="0016261D" w:rsidRPr="00081CDF">
        <w:t>,</w:t>
      </w:r>
      <w:r w:rsidRPr="00081CDF">
        <w:t xml:space="preserve"> as amended by the Dormant Assets Act 2022 (“the Act”) (c.31)</w:t>
      </w:r>
      <w:r w:rsidR="0016261D" w:rsidRPr="00081CDF">
        <w:t>,</w:t>
      </w:r>
      <w:r w:rsidRPr="00081CDF">
        <w:t xml:space="preserve"> and having consulted The National Lottery Community Fund (“the Fund”) pursuant to section 22(7) of that Act, hereby gives the following directions to the Fund.</w:t>
      </w:r>
    </w:p>
    <w:p w14:paraId="134A4EAA" w14:textId="77777777" w:rsidR="00DD70DF" w:rsidRPr="00081CDF" w:rsidRDefault="00DD70DF" w:rsidP="00DD70DF">
      <w:pPr>
        <w:pStyle w:val="Heading2"/>
      </w:pPr>
      <w:r w:rsidRPr="00081CDF">
        <w:t>Previous allocations</w:t>
      </w:r>
    </w:p>
    <w:p w14:paraId="0DF8D8AC" w14:textId="77777777" w:rsidR="0008129E" w:rsidRPr="00081CDF" w:rsidRDefault="00DD70DF" w:rsidP="0008129E">
      <w:pPr>
        <w:pStyle w:val="ListParagraph"/>
        <w:numPr>
          <w:ilvl w:val="0"/>
          <w:numId w:val="4"/>
        </w:numPr>
      </w:pPr>
      <w:r w:rsidRPr="00081CDF">
        <w:t>The Fund has previously been directed to distribute the following amounts from the</w:t>
      </w:r>
      <w:r w:rsidR="00C8494A" w:rsidRPr="00081CDF">
        <w:t xml:space="preserve"> </w:t>
      </w:r>
      <w:r w:rsidRPr="00081CDF">
        <w:t>English portion of dormant assets money under the scheme, and is required to</w:t>
      </w:r>
      <w:r w:rsidR="00C8494A" w:rsidRPr="00081CDF">
        <w:t xml:space="preserve"> </w:t>
      </w:r>
      <w:r w:rsidRPr="00081CDF">
        <w:t>continue to do so until these commitments are met in full:</w:t>
      </w:r>
    </w:p>
    <w:p w14:paraId="2ED30C25" w14:textId="30D2A990" w:rsidR="00DD70DF" w:rsidRPr="00081CDF" w:rsidRDefault="00DD70DF" w:rsidP="0008129E">
      <w:pPr>
        <w:pStyle w:val="ListParagraph"/>
        <w:numPr>
          <w:ilvl w:val="1"/>
          <w:numId w:val="4"/>
        </w:numPr>
      </w:pPr>
      <w:r w:rsidRPr="00081CDF">
        <w:t>Under the terms of a Memorandum of Understanding between DCMS and the</w:t>
      </w:r>
      <w:r w:rsidR="004F1E38" w:rsidRPr="00081CDF">
        <w:t xml:space="preserve"> </w:t>
      </w:r>
      <w:r w:rsidRPr="00081CDF">
        <w:t>Fund agreed on 17 October 2018, the Fund distributed £1.144</w:t>
      </w:r>
      <w:r w:rsidR="00FB300F" w:rsidRPr="00081CDF">
        <w:t xml:space="preserve"> million</w:t>
      </w:r>
      <w:r w:rsidRPr="00081CDF">
        <w:t xml:space="preserve"> in total in the</w:t>
      </w:r>
      <w:r w:rsidR="004F1E38" w:rsidRPr="00081CDF">
        <w:t xml:space="preserve"> </w:t>
      </w:r>
      <w:r w:rsidRPr="00081CDF">
        <w:t>form of non-repayable grants to youth-focussed voluntary organisations in</w:t>
      </w:r>
      <w:r w:rsidR="004F1E38" w:rsidRPr="00081CDF">
        <w:t xml:space="preserve"> </w:t>
      </w:r>
      <w:r w:rsidRPr="00081CDF">
        <w:t>targeted locations through the Youth Capacity Fund, such grants having been</w:t>
      </w:r>
      <w:r w:rsidR="004F1E38" w:rsidRPr="00081CDF">
        <w:t xml:space="preserve"> </w:t>
      </w:r>
      <w:r w:rsidRPr="00081CDF">
        <w:t>agreed by the Fund and DCMS. The Fund managed these grants until their</w:t>
      </w:r>
      <w:r w:rsidR="004F1E38" w:rsidRPr="00081CDF">
        <w:t xml:space="preserve"> </w:t>
      </w:r>
      <w:r w:rsidRPr="00081CDF">
        <w:t>completion;</w:t>
      </w:r>
    </w:p>
    <w:p w14:paraId="7A82C8B3" w14:textId="5D7A2E85" w:rsidR="00DD70DF" w:rsidRPr="00081CDF" w:rsidRDefault="00DD70DF" w:rsidP="004F1E38">
      <w:pPr>
        <w:pStyle w:val="ListParagraph"/>
        <w:numPr>
          <w:ilvl w:val="1"/>
          <w:numId w:val="4"/>
        </w:numPr>
      </w:pPr>
      <w:r w:rsidRPr="00081CDF">
        <w:t>£125.35</w:t>
      </w:r>
      <w:r w:rsidR="004F1E38" w:rsidRPr="00081CDF">
        <w:t xml:space="preserve"> </w:t>
      </w:r>
      <w:r w:rsidRPr="00081CDF">
        <w:t>m</w:t>
      </w:r>
      <w:r w:rsidR="004F1E38" w:rsidRPr="00081CDF">
        <w:t>illion</w:t>
      </w:r>
      <w:r w:rsidRPr="00081CDF">
        <w:t xml:space="preserve"> (of which £80.463</w:t>
      </w:r>
      <w:r w:rsidR="004F1E38" w:rsidRPr="00081CDF">
        <w:t xml:space="preserve"> </w:t>
      </w:r>
      <w:r w:rsidRPr="00081CDF">
        <w:t>m</w:t>
      </w:r>
      <w:r w:rsidR="004F1E38" w:rsidRPr="00081CDF">
        <w:t>illion</w:t>
      </w:r>
      <w:r w:rsidRPr="00081CDF">
        <w:t xml:space="preserve"> was distributed by December 2025) to meet</w:t>
      </w:r>
      <w:r w:rsidR="004F1E38" w:rsidRPr="00081CDF">
        <w:t xml:space="preserve"> </w:t>
      </w:r>
      <w:r w:rsidRPr="00081CDF">
        <w:t>expenditure on or connected to the provision of services, facilities or</w:t>
      </w:r>
      <w:r w:rsidR="004F1E38" w:rsidRPr="00081CDF">
        <w:t xml:space="preserve"> </w:t>
      </w:r>
      <w:r w:rsidRPr="00081CDF">
        <w:t>opportunities to meet the needs of young people, in accordance with Article</w:t>
      </w:r>
      <w:r w:rsidR="004F1E38" w:rsidRPr="00081CDF">
        <w:t xml:space="preserve"> </w:t>
      </w:r>
      <w:r w:rsidRPr="00081CDF">
        <w:t>2(1)(a) of the Dormant Assets Distribution of Money (England) Order 2023(“the 2023 Order”), delivered by Youth Futures Foundation Limited (“YFF”);</w:t>
      </w:r>
    </w:p>
    <w:p w14:paraId="2D7CA775" w14:textId="5041AAB8" w:rsidR="00DD70DF" w:rsidRPr="00081CDF" w:rsidRDefault="00DD70DF" w:rsidP="00CA56BE">
      <w:pPr>
        <w:pStyle w:val="ListParagraph"/>
        <w:numPr>
          <w:ilvl w:val="1"/>
          <w:numId w:val="4"/>
        </w:numPr>
      </w:pPr>
      <w:r w:rsidRPr="00081CDF">
        <w:t>£12.5</w:t>
      </w:r>
      <w:r w:rsidR="004F1E38" w:rsidRPr="00081CDF">
        <w:t xml:space="preserve"> </w:t>
      </w:r>
      <w:r w:rsidRPr="00081CDF">
        <w:t>m</w:t>
      </w:r>
      <w:r w:rsidR="004F1E38" w:rsidRPr="00081CDF">
        <w:t>illion</w:t>
      </w:r>
      <w:r w:rsidRPr="00081CDF">
        <w:t xml:space="preserve"> to meet expenditure on or connected to the provision of services,</w:t>
      </w:r>
      <w:r w:rsidR="00CA56BE" w:rsidRPr="00081CDF">
        <w:t xml:space="preserve"> </w:t>
      </w:r>
      <w:r w:rsidRPr="00081CDF">
        <w:t>facilities or opportunities to meet the needs of young people, in accordance</w:t>
      </w:r>
      <w:r w:rsidR="00CA56BE" w:rsidRPr="00081CDF">
        <w:t xml:space="preserve"> </w:t>
      </w:r>
      <w:r w:rsidRPr="00081CDF">
        <w:t>with Article 2(1)(a) of the 2023 Order, delivered by National Literacy Trust</w:t>
      </w:r>
      <w:r w:rsidR="00CA56BE" w:rsidRPr="00081CDF">
        <w:t xml:space="preserve"> </w:t>
      </w:r>
      <w:r w:rsidRPr="00081CDF">
        <w:t>(“NLT”);</w:t>
      </w:r>
    </w:p>
    <w:p w14:paraId="283F9BFF" w14:textId="77777777" w:rsidR="00AA0D55" w:rsidRPr="00081CDF" w:rsidRDefault="00DD70DF" w:rsidP="00AA0D55">
      <w:pPr>
        <w:pStyle w:val="ListParagraph"/>
        <w:numPr>
          <w:ilvl w:val="1"/>
          <w:numId w:val="4"/>
        </w:numPr>
      </w:pPr>
      <w:r w:rsidRPr="00081CDF">
        <w:t>£277.9</w:t>
      </w:r>
      <w:r w:rsidR="00CA56BE" w:rsidRPr="00081CDF">
        <w:t xml:space="preserve"> </w:t>
      </w:r>
      <w:r w:rsidRPr="00081CDF">
        <w:t>m</w:t>
      </w:r>
      <w:r w:rsidR="00CA56BE" w:rsidRPr="00081CDF">
        <w:t>illion</w:t>
      </w:r>
      <w:r w:rsidRPr="00081CDF">
        <w:t xml:space="preserve"> (of which £142.84</w:t>
      </w:r>
      <w:r w:rsidR="00CA56BE" w:rsidRPr="00081CDF">
        <w:t xml:space="preserve"> </w:t>
      </w:r>
      <w:r w:rsidRPr="00081CDF">
        <w:t>m</w:t>
      </w:r>
      <w:r w:rsidR="00CA56BE" w:rsidRPr="00081CDF">
        <w:t>illion</w:t>
      </w:r>
      <w:r w:rsidRPr="00081CDF">
        <w:t xml:space="preserve"> was distributed by December 2025) to meet</w:t>
      </w:r>
      <w:r w:rsidR="00AA0D55" w:rsidRPr="00081CDF">
        <w:t xml:space="preserve"> </w:t>
      </w:r>
      <w:r w:rsidRPr="00081CDF">
        <w:t xml:space="preserve">expenditure on or connected to </w:t>
      </w:r>
    </w:p>
    <w:p w14:paraId="5AA589A2" w14:textId="77777777" w:rsidR="00E72743" w:rsidRPr="00081CDF" w:rsidRDefault="00DD70DF" w:rsidP="00E72743">
      <w:pPr>
        <w:pStyle w:val="ListParagraph"/>
        <w:numPr>
          <w:ilvl w:val="2"/>
          <w:numId w:val="4"/>
        </w:numPr>
      </w:pPr>
      <w:r w:rsidRPr="00081CDF">
        <w:t>the development of individuals’ ability to</w:t>
      </w:r>
      <w:r w:rsidR="00E72743" w:rsidRPr="00081CDF">
        <w:t xml:space="preserve"> </w:t>
      </w:r>
      <w:r w:rsidRPr="00081CDF">
        <w:t xml:space="preserve">manage their finances, or </w:t>
      </w:r>
    </w:p>
    <w:p w14:paraId="387A5EB8" w14:textId="5E20D0C4" w:rsidR="00DD70DF" w:rsidRPr="00081CDF" w:rsidRDefault="00DD70DF" w:rsidP="00E72743">
      <w:pPr>
        <w:pStyle w:val="ListParagraph"/>
        <w:numPr>
          <w:ilvl w:val="2"/>
          <w:numId w:val="4"/>
        </w:numPr>
      </w:pPr>
      <w:r w:rsidRPr="00081CDF">
        <w:t>the improvement of access to personal financial</w:t>
      </w:r>
      <w:r w:rsidR="00E72743" w:rsidRPr="00081CDF">
        <w:t xml:space="preserve"> </w:t>
      </w:r>
      <w:r w:rsidRPr="00081CDF">
        <w:t>services, in accordance with Article 2(1)(b) of the 2023 Order, delivered by</w:t>
      </w:r>
      <w:r w:rsidR="00E72743" w:rsidRPr="00081CDF">
        <w:t xml:space="preserve"> </w:t>
      </w:r>
      <w:r w:rsidRPr="00081CDF">
        <w:t>Fair4All Finance Limited (“F4AF”);</w:t>
      </w:r>
    </w:p>
    <w:p w14:paraId="5379848A" w14:textId="7CB1C5D7" w:rsidR="00DD70DF" w:rsidRPr="00081CDF" w:rsidRDefault="00DD70DF" w:rsidP="00F97F02">
      <w:pPr>
        <w:pStyle w:val="ListParagraph"/>
        <w:numPr>
          <w:ilvl w:val="1"/>
          <w:numId w:val="4"/>
        </w:numPr>
      </w:pPr>
      <w:r w:rsidRPr="00081CDF">
        <w:t>£443.591</w:t>
      </w:r>
      <w:r w:rsidR="00F97F02" w:rsidRPr="00081CDF">
        <w:t xml:space="preserve"> </w:t>
      </w:r>
      <w:r w:rsidR="001744FE" w:rsidRPr="00081CDF">
        <w:t>million (</w:t>
      </w:r>
      <w:r w:rsidRPr="00081CDF">
        <w:t>of which £443.591</w:t>
      </w:r>
      <w:r w:rsidR="00F97F02" w:rsidRPr="00081CDF">
        <w:t xml:space="preserve"> </w:t>
      </w:r>
      <w:r w:rsidRPr="00081CDF">
        <w:t>m</w:t>
      </w:r>
      <w:r w:rsidR="00F97F02" w:rsidRPr="00081CDF">
        <w:t>illion</w:t>
      </w:r>
      <w:r w:rsidRPr="00081CDF">
        <w:t xml:space="preserve"> was distributed by December 2025) in the</w:t>
      </w:r>
      <w:r w:rsidR="00F97F02" w:rsidRPr="00081CDF">
        <w:t xml:space="preserve"> </w:t>
      </w:r>
      <w:r w:rsidRPr="00081CDF">
        <w:t>form of non-repayable grants to The Oversight Trust - Assets for the Common</w:t>
      </w:r>
      <w:r w:rsidR="00F97F02" w:rsidRPr="00081CDF">
        <w:t xml:space="preserve"> </w:t>
      </w:r>
      <w:r w:rsidRPr="00081CDF">
        <w:t>Good (formerly Big Society Trust) (“The Oversight Trust”), to invest in Better</w:t>
      </w:r>
      <w:r w:rsidR="00F97F02" w:rsidRPr="00081CDF">
        <w:t xml:space="preserve"> </w:t>
      </w:r>
      <w:r w:rsidRPr="00081CDF">
        <w:t>Society Capital (formerly Big Society Capital) (“BSC”) and to meet the initial</w:t>
      </w:r>
      <w:r w:rsidR="00F97F02" w:rsidRPr="00081CDF">
        <w:t xml:space="preserve"> </w:t>
      </w:r>
      <w:r w:rsidRPr="00081CDF">
        <w:t>funding requirement of Access - the Foundation for Social Investment</w:t>
      </w:r>
      <w:r w:rsidR="00F97F02" w:rsidRPr="00081CDF">
        <w:t xml:space="preserve"> </w:t>
      </w:r>
      <w:r w:rsidRPr="00081CDF">
        <w:t>(“Access”), acting as a social investment wholesaler in accordance with</w:t>
      </w:r>
      <w:r w:rsidR="00F97F02" w:rsidRPr="00081CDF">
        <w:t xml:space="preserve"> </w:t>
      </w:r>
      <w:r w:rsidRPr="00081CDF">
        <w:t>Article 2(1)(c) of the 2023 Order;</w:t>
      </w:r>
    </w:p>
    <w:p w14:paraId="0ECBB749" w14:textId="04B352F3" w:rsidR="00DD70DF" w:rsidRPr="00081CDF" w:rsidRDefault="00DD70DF" w:rsidP="00F97F02">
      <w:pPr>
        <w:pStyle w:val="ListParagraph"/>
        <w:numPr>
          <w:ilvl w:val="1"/>
          <w:numId w:val="4"/>
        </w:numPr>
      </w:pPr>
      <w:r w:rsidRPr="00081CDF">
        <w:lastRenderedPageBreak/>
        <w:t>£160.5</w:t>
      </w:r>
      <w:r w:rsidR="00F97F02" w:rsidRPr="00081CDF">
        <w:t xml:space="preserve"> million</w:t>
      </w:r>
      <w:r w:rsidRPr="00081CDF">
        <w:t xml:space="preserve"> (of which £68</w:t>
      </w:r>
      <w:r w:rsidR="00F97F02" w:rsidRPr="00081CDF">
        <w:t xml:space="preserve"> million</w:t>
      </w:r>
      <w:r w:rsidRPr="00081CDF">
        <w:t xml:space="preserve"> was distributed by December 2025) in the form of</w:t>
      </w:r>
      <w:r w:rsidR="00F97F02" w:rsidRPr="00081CDF">
        <w:t xml:space="preserve"> </w:t>
      </w:r>
      <w:r w:rsidRPr="00081CDF">
        <w:t>non-repayable grants to Access, acting as a social investment wholesaler in</w:t>
      </w:r>
      <w:r w:rsidR="00F97F02" w:rsidRPr="00081CDF">
        <w:t xml:space="preserve"> </w:t>
      </w:r>
      <w:r w:rsidRPr="00081CDF">
        <w:t>accordance with Article 2(1)(c) of the 2023 Order; and</w:t>
      </w:r>
    </w:p>
    <w:p w14:paraId="719F0F69" w14:textId="00C6ECC1" w:rsidR="00DD70DF" w:rsidRPr="00081CDF" w:rsidRDefault="00DD70DF" w:rsidP="00F97F02">
      <w:pPr>
        <w:pStyle w:val="ListParagraph"/>
        <w:numPr>
          <w:ilvl w:val="1"/>
          <w:numId w:val="4"/>
        </w:numPr>
      </w:pPr>
      <w:r w:rsidRPr="00081CDF">
        <w:t>£3.437</w:t>
      </w:r>
      <w:r w:rsidR="00F97F02" w:rsidRPr="00081CDF">
        <w:t xml:space="preserve"> million</w:t>
      </w:r>
      <w:r w:rsidRPr="00081CDF">
        <w:t xml:space="preserve"> has been distributed in the form of non-repayable grants to The</w:t>
      </w:r>
      <w:r w:rsidR="00F97F02" w:rsidRPr="00081CDF">
        <w:t xml:space="preserve"> </w:t>
      </w:r>
      <w:r w:rsidRPr="00081CDF">
        <w:t>Oversight Trust by December 2025 to meet expenditure on or connected to</w:t>
      </w:r>
      <w:r w:rsidR="00F97F02" w:rsidRPr="00081CDF">
        <w:t xml:space="preserve"> </w:t>
      </w:r>
      <w:r w:rsidRPr="00081CDF">
        <w:t>funding the activities of The Oversight Trust as referred to in para 6 and 7 of</w:t>
      </w:r>
      <w:r w:rsidR="00F97F02" w:rsidRPr="00081CDF">
        <w:t xml:space="preserve"> </w:t>
      </w:r>
      <w:r w:rsidRPr="00081CDF">
        <w:t>this Spending Direction.</w:t>
      </w:r>
    </w:p>
    <w:p w14:paraId="7E1F2082" w14:textId="77777777" w:rsidR="00DD70DF" w:rsidRPr="00081CDF" w:rsidRDefault="00DD70DF" w:rsidP="00776645">
      <w:pPr>
        <w:pStyle w:val="Heading2"/>
      </w:pPr>
      <w:r w:rsidRPr="00081CDF">
        <w:t>New allocations</w:t>
      </w:r>
    </w:p>
    <w:p w14:paraId="058BD9E8" w14:textId="7A4B8354" w:rsidR="00F97F02" w:rsidRPr="00081CDF" w:rsidRDefault="00DD70DF" w:rsidP="00F97F02">
      <w:pPr>
        <w:pStyle w:val="ListParagraph"/>
        <w:numPr>
          <w:ilvl w:val="0"/>
          <w:numId w:val="4"/>
        </w:numPr>
      </w:pPr>
      <w:r w:rsidRPr="00081CDF">
        <w:t>The Fund is now required to distribute further sums from the English portion of</w:t>
      </w:r>
      <w:r w:rsidR="00F97F02" w:rsidRPr="00081CDF">
        <w:t xml:space="preserve"> </w:t>
      </w:r>
      <w:r w:rsidRPr="00081CDF">
        <w:t>dormant assets money as follows:</w:t>
      </w:r>
      <w:r w:rsidR="00F97F02" w:rsidRPr="00081CDF">
        <w:t xml:space="preserve"> </w:t>
      </w:r>
    </w:p>
    <w:p w14:paraId="59538E7F" w14:textId="04F9E3FE" w:rsidR="00DD70DF" w:rsidRPr="00081CDF" w:rsidRDefault="00DD70DF" w:rsidP="00F97F02">
      <w:pPr>
        <w:pStyle w:val="ListParagraph"/>
        <w:numPr>
          <w:ilvl w:val="1"/>
          <w:numId w:val="4"/>
        </w:numPr>
      </w:pPr>
      <w:r w:rsidRPr="00081CDF">
        <w:t>£22.5</w:t>
      </w:r>
      <w:r w:rsidR="00F97F02" w:rsidRPr="00081CDF">
        <w:t xml:space="preserve"> million</w:t>
      </w:r>
      <w:r w:rsidRPr="00081CDF">
        <w:t xml:space="preserve"> to meet expenditure on or connected to the provision of services,</w:t>
      </w:r>
      <w:r w:rsidR="00F97F02" w:rsidRPr="00081CDF">
        <w:t xml:space="preserve"> </w:t>
      </w:r>
      <w:r w:rsidRPr="00081CDF">
        <w:t>facilities or opportunities to meet the needs of young people, in accordance</w:t>
      </w:r>
      <w:r w:rsidR="00F97F02" w:rsidRPr="00081CDF">
        <w:t xml:space="preserve"> </w:t>
      </w:r>
      <w:r w:rsidRPr="00081CDF">
        <w:t>with Article 2(1)(a) of the 2023 Order. The specific programmes to be delivered having been agreed by the Fund and DCMS; and</w:t>
      </w:r>
    </w:p>
    <w:p w14:paraId="758E73A1" w14:textId="0D9569C6" w:rsidR="00DD70DF" w:rsidRPr="00081CDF" w:rsidRDefault="00DD70DF" w:rsidP="00F97F02">
      <w:pPr>
        <w:pStyle w:val="ListParagraph"/>
        <w:numPr>
          <w:ilvl w:val="1"/>
          <w:numId w:val="4"/>
        </w:numPr>
      </w:pPr>
      <w:r w:rsidRPr="00081CDF">
        <w:t>£87.5</w:t>
      </w:r>
      <w:r w:rsidR="00F97F02" w:rsidRPr="00081CDF">
        <w:t xml:space="preserve"> million</w:t>
      </w:r>
      <w:r w:rsidRPr="00081CDF">
        <w:t xml:space="preserve"> to establish a community wealth fund, as defined in the Act and in accordance with Article 2(1)(d) of the 2023 Order.</w:t>
      </w:r>
    </w:p>
    <w:p w14:paraId="74F6CAFD" w14:textId="77777777" w:rsidR="00DD70DF" w:rsidRPr="00081CDF" w:rsidRDefault="00DD70DF" w:rsidP="00776645">
      <w:pPr>
        <w:pStyle w:val="Heading2"/>
      </w:pPr>
      <w:r w:rsidRPr="00081CDF">
        <w:t>Additionality</w:t>
      </w:r>
    </w:p>
    <w:p w14:paraId="3AD65481" w14:textId="28D803C4" w:rsidR="00DD70DF" w:rsidRPr="00081CDF" w:rsidRDefault="00DD70DF" w:rsidP="00F97F02">
      <w:pPr>
        <w:pStyle w:val="ListParagraph"/>
        <w:numPr>
          <w:ilvl w:val="0"/>
          <w:numId w:val="4"/>
        </w:numPr>
      </w:pPr>
      <w:r w:rsidRPr="00081CDF">
        <w:t xml:space="preserve">The Fund will consider appropriate measures to ensure that these funds distributed are used only for projects, or aspects of projects, for which funds would be unlikely to be made available by a </w:t>
      </w:r>
      <w:r w:rsidR="00ED48D6" w:rsidRPr="00081CDF">
        <w:t>government</w:t>
      </w:r>
      <w:r w:rsidRPr="00081CDF">
        <w:t xml:space="preserve"> department.</w:t>
      </w:r>
    </w:p>
    <w:p w14:paraId="4B74B7CC" w14:textId="364738EE" w:rsidR="00DD70DF" w:rsidRPr="00081CDF" w:rsidRDefault="00DD70DF" w:rsidP="00776645">
      <w:pPr>
        <w:pStyle w:val="Heading2"/>
      </w:pPr>
      <w:r w:rsidRPr="00081CDF">
        <w:t xml:space="preserve">Governance and </w:t>
      </w:r>
      <w:r w:rsidR="00776645" w:rsidRPr="00081CDF">
        <w:t>r</w:t>
      </w:r>
      <w:r w:rsidRPr="00081CDF">
        <w:t>eporting</w:t>
      </w:r>
    </w:p>
    <w:p w14:paraId="57BBEC44" w14:textId="7CBE0D60" w:rsidR="00DD70DF" w:rsidRPr="00081CDF" w:rsidRDefault="00DD70DF" w:rsidP="00F97F02">
      <w:pPr>
        <w:pStyle w:val="ListParagraph"/>
        <w:numPr>
          <w:ilvl w:val="0"/>
          <w:numId w:val="4"/>
        </w:numPr>
      </w:pPr>
      <w:r w:rsidRPr="00081CDF">
        <w:t>The Fund will provide DCMS with an annual Scheme report outlining the funding flows throughout the financial year – from amounts received from Reclaim Fund Limited to those distributed by the Fund and drawn down by each recipient organisation, in accordance with Article 2 of the 2023 Order.</w:t>
      </w:r>
    </w:p>
    <w:p w14:paraId="5F63E0C4" w14:textId="6855D602" w:rsidR="00DD70DF" w:rsidRPr="00081CDF" w:rsidRDefault="00DD70DF" w:rsidP="00F97F02">
      <w:pPr>
        <w:pStyle w:val="ListParagraph"/>
        <w:numPr>
          <w:ilvl w:val="0"/>
          <w:numId w:val="4"/>
        </w:numPr>
      </w:pPr>
      <w:r w:rsidRPr="00081CDF">
        <w:t>The Fund shall establish appropriate measures to ensure that all distributions are made in compliance with Dormant Assets legislation and the governance requirements mutually agreed with DCMS. These measures must also provide assurance that funding is safeguarded and managed responsibly by recipient organisations.</w:t>
      </w:r>
    </w:p>
    <w:p w14:paraId="15B2A6E8" w14:textId="77777777" w:rsidR="00DD70DF" w:rsidRPr="00081CDF" w:rsidRDefault="00DD70DF" w:rsidP="00776645">
      <w:pPr>
        <w:pStyle w:val="Heading2"/>
      </w:pPr>
      <w:r w:rsidRPr="00081CDF">
        <w:t>The Oversight Trust</w:t>
      </w:r>
    </w:p>
    <w:p w14:paraId="01B9D4BF" w14:textId="7DD571E2" w:rsidR="00DD70DF" w:rsidRPr="00081CDF" w:rsidRDefault="00DD70DF" w:rsidP="00F97F02">
      <w:pPr>
        <w:pStyle w:val="ListParagraph"/>
        <w:numPr>
          <w:ilvl w:val="0"/>
          <w:numId w:val="4"/>
        </w:numPr>
      </w:pPr>
      <w:r w:rsidRPr="00081CDF">
        <w:t>The Fund will also continue to fund The Oversight Trust from the English portion of dormant assets money, in the form of a grant, on an ongoing basis (unless and until further directions are issued by the Secretary of State to amend or supersede this direction). The level of funding will be determined by the Fund (in consultation with The Oversight Trust) each year to ensure that The Oversight Trust can continue to fulfil its existing and any new purposes and responsibilities.</w:t>
      </w:r>
    </w:p>
    <w:p w14:paraId="51235B48" w14:textId="1C04A9BA" w:rsidR="00DD70DF" w:rsidRPr="00081CDF" w:rsidRDefault="00DD70DF" w:rsidP="00F97F02">
      <w:pPr>
        <w:pStyle w:val="ListParagraph"/>
        <w:numPr>
          <w:ilvl w:val="0"/>
          <w:numId w:val="4"/>
        </w:numPr>
      </w:pPr>
      <w:r w:rsidRPr="00081CDF">
        <w:lastRenderedPageBreak/>
        <w:t>The Oversight Trust will only use this funding to further its purposes as set out in the objects clause of its articles of association, including to assist the Spend Organisations, being bodies which are within the sole or majority legal control of The Oversight Trust and which distribute dormant assets money both for meeting expenditure that has a social or environmental purpose and to further a funding cause as set out in the 2023 Order.</w:t>
      </w:r>
    </w:p>
    <w:p w14:paraId="5471C654" w14:textId="77777777" w:rsidR="00DD70DF" w:rsidRPr="00081CDF" w:rsidRDefault="00DD70DF" w:rsidP="001744FE">
      <w:pPr>
        <w:pStyle w:val="Heading2"/>
      </w:pPr>
      <w:r w:rsidRPr="00081CDF">
        <w:t>No other payments</w:t>
      </w:r>
    </w:p>
    <w:p w14:paraId="5F6F20A6" w14:textId="62D54033" w:rsidR="182B71BE" w:rsidRPr="00C11C8E" w:rsidRDefault="00DD70DF" w:rsidP="00F97F02">
      <w:pPr>
        <w:pStyle w:val="ListParagraph"/>
        <w:numPr>
          <w:ilvl w:val="0"/>
          <w:numId w:val="4"/>
        </w:numPr>
      </w:pPr>
      <w:r w:rsidRPr="00081CDF">
        <w:t>The Fund is directed to make no other payments of the English portion of dormant assets money until further Directions are issued by the Secretary of State under the Act.</w:t>
      </w:r>
    </w:p>
    <w:sectPr w:rsidR="182B71BE" w:rsidRPr="00C11C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7646" w14:textId="77777777" w:rsidR="00103E02" w:rsidRDefault="00103E02" w:rsidP="00F7006E">
      <w:pPr>
        <w:spacing w:after="0" w:line="240" w:lineRule="auto"/>
      </w:pPr>
      <w:r>
        <w:separator/>
      </w:r>
    </w:p>
  </w:endnote>
  <w:endnote w:type="continuationSeparator" w:id="0">
    <w:p w14:paraId="31529532" w14:textId="77777777" w:rsidR="00103E02" w:rsidRDefault="00103E02" w:rsidP="00F7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9860" w14:textId="77777777" w:rsidR="00103E02" w:rsidRDefault="00103E02" w:rsidP="00F7006E">
      <w:pPr>
        <w:spacing w:after="0" w:line="240" w:lineRule="auto"/>
      </w:pPr>
      <w:r>
        <w:separator/>
      </w:r>
    </w:p>
  </w:footnote>
  <w:footnote w:type="continuationSeparator" w:id="0">
    <w:p w14:paraId="0B9F39B1" w14:textId="77777777" w:rsidR="00103E02" w:rsidRDefault="00103E02" w:rsidP="00F700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201"/>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9300D6"/>
    <w:multiLevelType w:val="multilevel"/>
    <w:tmpl w:val="FA52E23E"/>
    <w:styleLink w:val="Style1"/>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841990"/>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3CA17ED"/>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8857C99"/>
    <w:multiLevelType w:val="multilevel"/>
    <w:tmpl w:val="7AC092F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1A768D1"/>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AC27C4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4B41957"/>
    <w:multiLevelType w:val="multilevel"/>
    <w:tmpl w:val="DF5A3A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8301D26"/>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B774CAA"/>
    <w:multiLevelType w:val="multilevel"/>
    <w:tmpl w:val="1ED2D17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left"/>
      <w:pPr>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7003018">
    <w:abstractNumId w:val="1"/>
  </w:num>
  <w:num w:numId="2" w16cid:durableId="1378553671">
    <w:abstractNumId w:val="6"/>
  </w:num>
  <w:num w:numId="3" w16cid:durableId="1366711256">
    <w:abstractNumId w:val="4"/>
  </w:num>
  <w:num w:numId="4" w16cid:durableId="1924606652">
    <w:abstractNumId w:val="2"/>
  </w:num>
  <w:num w:numId="5" w16cid:durableId="1600991074">
    <w:abstractNumId w:val="7"/>
  </w:num>
  <w:num w:numId="6" w16cid:durableId="1304697907">
    <w:abstractNumId w:val="0"/>
  </w:num>
  <w:num w:numId="7" w16cid:durableId="791747343">
    <w:abstractNumId w:val="5"/>
  </w:num>
  <w:num w:numId="8" w16cid:durableId="163859563">
    <w:abstractNumId w:val="8"/>
  </w:num>
  <w:num w:numId="9" w16cid:durableId="574781258">
    <w:abstractNumId w:val="3"/>
  </w:num>
  <w:num w:numId="10" w16cid:durableId="189727809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F3"/>
    <w:rsid w:val="00002263"/>
    <w:rsid w:val="00005592"/>
    <w:rsid w:val="0000710B"/>
    <w:rsid w:val="00010485"/>
    <w:rsid w:val="0001154C"/>
    <w:rsid w:val="00011BD7"/>
    <w:rsid w:val="00014977"/>
    <w:rsid w:val="0001726E"/>
    <w:rsid w:val="00017600"/>
    <w:rsid w:val="000179C7"/>
    <w:rsid w:val="0002280A"/>
    <w:rsid w:val="00023E96"/>
    <w:rsid w:val="000247F5"/>
    <w:rsid w:val="00026DF4"/>
    <w:rsid w:val="0003190C"/>
    <w:rsid w:val="00033BCB"/>
    <w:rsid w:val="0003644B"/>
    <w:rsid w:val="00037661"/>
    <w:rsid w:val="00037B35"/>
    <w:rsid w:val="00041E89"/>
    <w:rsid w:val="000423CA"/>
    <w:rsid w:val="00046AB8"/>
    <w:rsid w:val="000514A0"/>
    <w:rsid w:val="00052EFA"/>
    <w:rsid w:val="00053F5B"/>
    <w:rsid w:val="000547E8"/>
    <w:rsid w:val="00060A10"/>
    <w:rsid w:val="000612ED"/>
    <w:rsid w:val="00071AD6"/>
    <w:rsid w:val="00073703"/>
    <w:rsid w:val="000746AA"/>
    <w:rsid w:val="00080E58"/>
    <w:rsid w:val="0008129E"/>
    <w:rsid w:val="00081382"/>
    <w:rsid w:val="00081CDF"/>
    <w:rsid w:val="00083CEC"/>
    <w:rsid w:val="0008434A"/>
    <w:rsid w:val="00084EB6"/>
    <w:rsid w:val="00085EE8"/>
    <w:rsid w:val="000865BE"/>
    <w:rsid w:val="00094711"/>
    <w:rsid w:val="00094882"/>
    <w:rsid w:val="00094A10"/>
    <w:rsid w:val="00094E76"/>
    <w:rsid w:val="000970FA"/>
    <w:rsid w:val="000A058A"/>
    <w:rsid w:val="000A0E50"/>
    <w:rsid w:val="000A5FFB"/>
    <w:rsid w:val="000A72F5"/>
    <w:rsid w:val="000C1552"/>
    <w:rsid w:val="000C1C2E"/>
    <w:rsid w:val="000C1F99"/>
    <w:rsid w:val="000C31A0"/>
    <w:rsid w:val="000C45B7"/>
    <w:rsid w:val="000D07B9"/>
    <w:rsid w:val="000D1A44"/>
    <w:rsid w:val="000D3006"/>
    <w:rsid w:val="000D7E88"/>
    <w:rsid w:val="000E61F3"/>
    <w:rsid w:val="000E6E68"/>
    <w:rsid w:val="000F2713"/>
    <w:rsid w:val="000F42AB"/>
    <w:rsid w:val="000F63A4"/>
    <w:rsid w:val="00100597"/>
    <w:rsid w:val="001027E1"/>
    <w:rsid w:val="001033B8"/>
    <w:rsid w:val="00103E02"/>
    <w:rsid w:val="00105E1F"/>
    <w:rsid w:val="0010618F"/>
    <w:rsid w:val="0011015F"/>
    <w:rsid w:val="00110ED8"/>
    <w:rsid w:val="00113431"/>
    <w:rsid w:val="00113F6F"/>
    <w:rsid w:val="001143FD"/>
    <w:rsid w:val="00123CBD"/>
    <w:rsid w:val="001255AB"/>
    <w:rsid w:val="0013297B"/>
    <w:rsid w:val="00133915"/>
    <w:rsid w:val="001340C6"/>
    <w:rsid w:val="00134576"/>
    <w:rsid w:val="0013756B"/>
    <w:rsid w:val="00144CC4"/>
    <w:rsid w:val="00144CE2"/>
    <w:rsid w:val="001463D1"/>
    <w:rsid w:val="001478E0"/>
    <w:rsid w:val="00150BBD"/>
    <w:rsid w:val="00151A44"/>
    <w:rsid w:val="00152115"/>
    <w:rsid w:val="0015695C"/>
    <w:rsid w:val="0016261D"/>
    <w:rsid w:val="00166297"/>
    <w:rsid w:val="00166356"/>
    <w:rsid w:val="001706FA"/>
    <w:rsid w:val="00172D43"/>
    <w:rsid w:val="001744FE"/>
    <w:rsid w:val="00176B12"/>
    <w:rsid w:val="00177220"/>
    <w:rsid w:val="001772AF"/>
    <w:rsid w:val="00180876"/>
    <w:rsid w:val="00180FB7"/>
    <w:rsid w:val="00181036"/>
    <w:rsid w:val="0018680A"/>
    <w:rsid w:val="00186C52"/>
    <w:rsid w:val="0018726B"/>
    <w:rsid w:val="0019173D"/>
    <w:rsid w:val="001921C7"/>
    <w:rsid w:val="00193D81"/>
    <w:rsid w:val="001A6C20"/>
    <w:rsid w:val="001A71AA"/>
    <w:rsid w:val="001A7CFC"/>
    <w:rsid w:val="001B53A1"/>
    <w:rsid w:val="001B62B6"/>
    <w:rsid w:val="001B661A"/>
    <w:rsid w:val="001B77A8"/>
    <w:rsid w:val="001C056B"/>
    <w:rsid w:val="001C069B"/>
    <w:rsid w:val="001C1A0B"/>
    <w:rsid w:val="001C223C"/>
    <w:rsid w:val="001C2990"/>
    <w:rsid w:val="001C436E"/>
    <w:rsid w:val="001C4D71"/>
    <w:rsid w:val="001C573F"/>
    <w:rsid w:val="001C6F50"/>
    <w:rsid w:val="001C7059"/>
    <w:rsid w:val="001D3834"/>
    <w:rsid w:val="001D3D37"/>
    <w:rsid w:val="001D456D"/>
    <w:rsid w:val="001D6953"/>
    <w:rsid w:val="001D71DB"/>
    <w:rsid w:val="001E06C9"/>
    <w:rsid w:val="001E487F"/>
    <w:rsid w:val="001E5482"/>
    <w:rsid w:val="001F1132"/>
    <w:rsid w:val="001F23CD"/>
    <w:rsid w:val="001F3326"/>
    <w:rsid w:val="001F450B"/>
    <w:rsid w:val="001F67FA"/>
    <w:rsid w:val="002006EA"/>
    <w:rsid w:val="00202F69"/>
    <w:rsid w:val="00206726"/>
    <w:rsid w:val="0021270D"/>
    <w:rsid w:val="002136FF"/>
    <w:rsid w:val="00214DF9"/>
    <w:rsid w:val="00214FCC"/>
    <w:rsid w:val="002216F0"/>
    <w:rsid w:val="00223C17"/>
    <w:rsid w:val="00225650"/>
    <w:rsid w:val="00225878"/>
    <w:rsid w:val="00227383"/>
    <w:rsid w:val="0023556E"/>
    <w:rsid w:val="00236105"/>
    <w:rsid w:val="00240ECE"/>
    <w:rsid w:val="002411FC"/>
    <w:rsid w:val="00245243"/>
    <w:rsid w:val="00245644"/>
    <w:rsid w:val="002461A0"/>
    <w:rsid w:val="00246B9E"/>
    <w:rsid w:val="002472EC"/>
    <w:rsid w:val="002474C5"/>
    <w:rsid w:val="00250A92"/>
    <w:rsid w:val="0025126E"/>
    <w:rsid w:val="00251E04"/>
    <w:rsid w:val="00253E12"/>
    <w:rsid w:val="002557FB"/>
    <w:rsid w:val="00260D58"/>
    <w:rsid w:val="002610D9"/>
    <w:rsid w:val="0026255F"/>
    <w:rsid w:val="0026271B"/>
    <w:rsid w:val="00263985"/>
    <w:rsid w:val="00266D34"/>
    <w:rsid w:val="00266F06"/>
    <w:rsid w:val="002672A7"/>
    <w:rsid w:val="00270059"/>
    <w:rsid w:val="00271CAC"/>
    <w:rsid w:val="0027237F"/>
    <w:rsid w:val="00272552"/>
    <w:rsid w:val="00277C89"/>
    <w:rsid w:val="00280607"/>
    <w:rsid w:val="0028133A"/>
    <w:rsid w:val="00282BF6"/>
    <w:rsid w:val="0028319B"/>
    <w:rsid w:val="00285110"/>
    <w:rsid w:val="00285A10"/>
    <w:rsid w:val="00287D34"/>
    <w:rsid w:val="00290C0B"/>
    <w:rsid w:val="002974FE"/>
    <w:rsid w:val="00297D54"/>
    <w:rsid w:val="002A00DB"/>
    <w:rsid w:val="002A3130"/>
    <w:rsid w:val="002A3352"/>
    <w:rsid w:val="002A46E8"/>
    <w:rsid w:val="002A5B3C"/>
    <w:rsid w:val="002A5D39"/>
    <w:rsid w:val="002A6F40"/>
    <w:rsid w:val="002B3591"/>
    <w:rsid w:val="002C2022"/>
    <w:rsid w:val="002D08A5"/>
    <w:rsid w:val="002D640D"/>
    <w:rsid w:val="002D770E"/>
    <w:rsid w:val="002E331A"/>
    <w:rsid w:val="002E3A49"/>
    <w:rsid w:val="002E54D4"/>
    <w:rsid w:val="002E782D"/>
    <w:rsid w:val="002F101E"/>
    <w:rsid w:val="002F1CE5"/>
    <w:rsid w:val="002F7705"/>
    <w:rsid w:val="00302290"/>
    <w:rsid w:val="00302DB8"/>
    <w:rsid w:val="003030C5"/>
    <w:rsid w:val="0030379D"/>
    <w:rsid w:val="00303CEF"/>
    <w:rsid w:val="0030467A"/>
    <w:rsid w:val="00304C4F"/>
    <w:rsid w:val="0030674A"/>
    <w:rsid w:val="00310524"/>
    <w:rsid w:val="0031250B"/>
    <w:rsid w:val="00314DEC"/>
    <w:rsid w:val="00315BF9"/>
    <w:rsid w:val="00315F92"/>
    <w:rsid w:val="00315FFA"/>
    <w:rsid w:val="003173DC"/>
    <w:rsid w:val="00317593"/>
    <w:rsid w:val="00321054"/>
    <w:rsid w:val="0032290E"/>
    <w:rsid w:val="00323143"/>
    <w:rsid w:val="00326297"/>
    <w:rsid w:val="00326761"/>
    <w:rsid w:val="00327FED"/>
    <w:rsid w:val="00330493"/>
    <w:rsid w:val="00333E97"/>
    <w:rsid w:val="00335090"/>
    <w:rsid w:val="00335B5D"/>
    <w:rsid w:val="003379FE"/>
    <w:rsid w:val="00343840"/>
    <w:rsid w:val="00343864"/>
    <w:rsid w:val="003441EF"/>
    <w:rsid w:val="00344616"/>
    <w:rsid w:val="00346D43"/>
    <w:rsid w:val="0035078C"/>
    <w:rsid w:val="00350A57"/>
    <w:rsid w:val="003518EC"/>
    <w:rsid w:val="003527B7"/>
    <w:rsid w:val="0035299C"/>
    <w:rsid w:val="0035336C"/>
    <w:rsid w:val="0035428B"/>
    <w:rsid w:val="0035548C"/>
    <w:rsid w:val="00355E9C"/>
    <w:rsid w:val="00357859"/>
    <w:rsid w:val="003608DA"/>
    <w:rsid w:val="0036244B"/>
    <w:rsid w:val="00363272"/>
    <w:rsid w:val="0036407D"/>
    <w:rsid w:val="003640D1"/>
    <w:rsid w:val="00371ACD"/>
    <w:rsid w:val="00371D0B"/>
    <w:rsid w:val="00373A89"/>
    <w:rsid w:val="00374BA1"/>
    <w:rsid w:val="003779A6"/>
    <w:rsid w:val="003823CA"/>
    <w:rsid w:val="00382B37"/>
    <w:rsid w:val="003909CF"/>
    <w:rsid w:val="003929C4"/>
    <w:rsid w:val="003946BE"/>
    <w:rsid w:val="00396C4A"/>
    <w:rsid w:val="003A1E98"/>
    <w:rsid w:val="003A3143"/>
    <w:rsid w:val="003A3F37"/>
    <w:rsid w:val="003A54D4"/>
    <w:rsid w:val="003B188E"/>
    <w:rsid w:val="003B5E45"/>
    <w:rsid w:val="003B6123"/>
    <w:rsid w:val="003B780C"/>
    <w:rsid w:val="003C16B2"/>
    <w:rsid w:val="003C32A0"/>
    <w:rsid w:val="003C796C"/>
    <w:rsid w:val="003D0657"/>
    <w:rsid w:val="003D3AA8"/>
    <w:rsid w:val="003D3F8F"/>
    <w:rsid w:val="003D665B"/>
    <w:rsid w:val="003D6E29"/>
    <w:rsid w:val="003D7724"/>
    <w:rsid w:val="003D79B4"/>
    <w:rsid w:val="003E1B37"/>
    <w:rsid w:val="003E1FA1"/>
    <w:rsid w:val="003E41D5"/>
    <w:rsid w:val="003E4B0F"/>
    <w:rsid w:val="003E4EA9"/>
    <w:rsid w:val="003E7164"/>
    <w:rsid w:val="003F118A"/>
    <w:rsid w:val="003F35A0"/>
    <w:rsid w:val="003F46A7"/>
    <w:rsid w:val="003F6FBB"/>
    <w:rsid w:val="00400D18"/>
    <w:rsid w:val="00404F00"/>
    <w:rsid w:val="00405D2B"/>
    <w:rsid w:val="0040711F"/>
    <w:rsid w:val="00407166"/>
    <w:rsid w:val="00407446"/>
    <w:rsid w:val="0040771C"/>
    <w:rsid w:val="00407DCB"/>
    <w:rsid w:val="004174B0"/>
    <w:rsid w:val="004177EF"/>
    <w:rsid w:val="00421C86"/>
    <w:rsid w:val="004221C2"/>
    <w:rsid w:val="00422789"/>
    <w:rsid w:val="00426966"/>
    <w:rsid w:val="004269F4"/>
    <w:rsid w:val="00426C7C"/>
    <w:rsid w:val="004272EB"/>
    <w:rsid w:val="004278A8"/>
    <w:rsid w:val="00432F38"/>
    <w:rsid w:val="0043316B"/>
    <w:rsid w:val="0043352F"/>
    <w:rsid w:val="004353FE"/>
    <w:rsid w:val="00437C7A"/>
    <w:rsid w:val="004460AE"/>
    <w:rsid w:val="0044736D"/>
    <w:rsid w:val="00452CB6"/>
    <w:rsid w:val="00452DEC"/>
    <w:rsid w:val="00454CC4"/>
    <w:rsid w:val="00455DAD"/>
    <w:rsid w:val="00456CC6"/>
    <w:rsid w:val="00470B6F"/>
    <w:rsid w:val="004729BC"/>
    <w:rsid w:val="004730A5"/>
    <w:rsid w:val="00473C8D"/>
    <w:rsid w:val="004755B6"/>
    <w:rsid w:val="00476E0D"/>
    <w:rsid w:val="00477876"/>
    <w:rsid w:val="00481036"/>
    <w:rsid w:val="00481273"/>
    <w:rsid w:val="00481286"/>
    <w:rsid w:val="0048324A"/>
    <w:rsid w:val="004857EF"/>
    <w:rsid w:val="004910AC"/>
    <w:rsid w:val="00491EDB"/>
    <w:rsid w:val="00491F06"/>
    <w:rsid w:val="004959D5"/>
    <w:rsid w:val="00495B38"/>
    <w:rsid w:val="00496281"/>
    <w:rsid w:val="0049681A"/>
    <w:rsid w:val="00496C0B"/>
    <w:rsid w:val="004A4DF0"/>
    <w:rsid w:val="004A6B2B"/>
    <w:rsid w:val="004A7BE8"/>
    <w:rsid w:val="004B2017"/>
    <w:rsid w:val="004B732C"/>
    <w:rsid w:val="004C2A6D"/>
    <w:rsid w:val="004C2E76"/>
    <w:rsid w:val="004C54D3"/>
    <w:rsid w:val="004C7793"/>
    <w:rsid w:val="004D03A4"/>
    <w:rsid w:val="004D13DE"/>
    <w:rsid w:val="004D2F69"/>
    <w:rsid w:val="004E14D9"/>
    <w:rsid w:val="004E3E60"/>
    <w:rsid w:val="004E4899"/>
    <w:rsid w:val="004E50D1"/>
    <w:rsid w:val="004E7722"/>
    <w:rsid w:val="004F120B"/>
    <w:rsid w:val="004F12C3"/>
    <w:rsid w:val="004F1E38"/>
    <w:rsid w:val="004F212C"/>
    <w:rsid w:val="004F3FFE"/>
    <w:rsid w:val="004F6778"/>
    <w:rsid w:val="00501031"/>
    <w:rsid w:val="00501A07"/>
    <w:rsid w:val="00504161"/>
    <w:rsid w:val="00506CF6"/>
    <w:rsid w:val="00507A9D"/>
    <w:rsid w:val="00510C00"/>
    <w:rsid w:val="00521444"/>
    <w:rsid w:val="00523B81"/>
    <w:rsid w:val="0052575F"/>
    <w:rsid w:val="00525C00"/>
    <w:rsid w:val="005277F9"/>
    <w:rsid w:val="005326AA"/>
    <w:rsid w:val="005344D8"/>
    <w:rsid w:val="00536A67"/>
    <w:rsid w:val="00537E4F"/>
    <w:rsid w:val="005417B4"/>
    <w:rsid w:val="00541F82"/>
    <w:rsid w:val="00542A29"/>
    <w:rsid w:val="00543BBE"/>
    <w:rsid w:val="005455AF"/>
    <w:rsid w:val="00547CC7"/>
    <w:rsid w:val="00547DEB"/>
    <w:rsid w:val="005511F9"/>
    <w:rsid w:val="00552CF0"/>
    <w:rsid w:val="00553C87"/>
    <w:rsid w:val="00553CB2"/>
    <w:rsid w:val="00554206"/>
    <w:rsid w:val="00557152"/>
    <w:rsid w:val="00561486"/>
    <w:rsid w:val="005617AB"/>
    <w:rsid w:val="005638F5"/>
    <w:rsid w:val="00563BF8"/>
    <w:rsid w:val="005704D7"/>
    <w:rsid w:val="005707E7"/>
    <w:rsid w:val="00575097"/>
    <w:rsid w:val="005767DF"/>
    <w:rsid w:val="00576D3D"/>
    <w:rsid w:val="00583E74"/>
    <w:rsid w:val="00584557"/>
    <w:rsid w:val="00584B5B"/>
    <w:rsid w:val="00585A54"/>
    <w:rsid w:val="00586EED"/>
    <w:rsid w:val="00587A43"/>
    <w:rsid w:val="00590B9A"/>
    <w:rsid w:val="005945C7"/>
    <w:rsid w:val="00595A7D"/>
    <w:rsid w:val="00595D8D"/>
    <w:rsid w:val="005A0D5E"/>
    <w:rsid w:val="005A18DA"/>
    <w:rsid w:val="005A3039"/>
    <w:rsid w:val="005A3322"/>
    <w:rsid w:val="005A4AA5"/>
    <w:rsid w:val="005A7DA5"/>
    <w:rsid w:val="005A7E2C"/>
    <w:rsid w:val="005B00BA"/>
    <w:rsid w:val="005B09B5"/>
    <w:rsid w:val="005B1F06"/>
    <w:rsid w:val="005B4F9B"/>
    <w:rsid w:val="005B7231"/>
    <w:rsid w:val="005C1DB1"/>
    <w:rsid w:val="005C218B"/>
    <w:rsid w:val="005C2FEA"/>
    <w:rsid w:val="005C4724"/>
    <w:rsid w:val="005C7573"/>
    <w:rsid w:val="005D1591"/>
    <w:rsid w:val="005D1E92"/>
    <w:rsid w:val="005D31E7"/>
    <w:rsid w:val="005D355D"/>
    <w:rsid w:val="005D4024"/>
    <w:rsid w:val="005D6114"/>
    <w:rsid w:val="005E0376"/>
    <w:rsid w:val="005E1AAD"/>
    <w:rsid w:val="005E21FF"/>
    <w:rsid w:val="005E2671"/>
    <w:rsid w:val="005E2706"/>
    <w:rsid w:val="005E3887"/>
    <w:rsid w:val="005E7036"/>
    <w:rsid w:val="005F078D"/>
    <w:rsid w:val="005F0C1E"/>
    <w:rsid w:val="005F1462"/>
    <w:rsid w:val="005F22C8"/>
    <w:rsid w:val="005F2777"/>
    <w:rsid w:val="005F29D5"/>
    <w:rsid w:val="005F7EFC"/>
    <w:rsid w:val="006072B6"/>
    <w:rsid w:val="00607495"/>
    <w:rsid w:val="00607AAD"/>
    <w:rsid w:val="00610EE0"/>
    <w:rsid w:val="00613048"/>
    <w:rsid w:val="006161DC"/>
    <w:rsid w:val="0061689D"/>
    <w:rsid w:val="00617569"/>
    <w:rsid w:val="00620D9F"/>
    <w:rsid w:val="006213B4"/>
    <w:rsid w:val="0062142E"/>
    <w:rsid w:val="00623319"/>
    <w:rsid w:val="006262A9"/>
    <w:rsid w:val="00635859"/>
    <w:rsid w:val="00635CB1"/>
    <w:rsid w:val="00636970"/>
    <w:rsid w:val="00637F4B"/>
    <w:rsid w:val="00640ABA"/>
    <w:rsid w:val="00642D19"/>
    <w:rsid w:val="00644652"/>
    <w:rsid w:val="00645357"/>
    <w:rsid w:val="00652997"/>
    <w:rsid w:val="00653B6D"/>
    <w:rsid w:val="0065413C"/>
    <w:rsid w:val="00654367"/>
    <w:rsid w:val="00654C2D"/>
    <w:rsid w:val="00654FD1"/>
    <w:rsid w:val="00656653"/>
    <w:rsid w:val="006608EE"/>
    <w:rsid w:val="00661F04"/>
    <w:rsid w:val="0066273B"/>
    <w:rsid w:val="00664AB5"/>
    <w:rsid w:val="006667CF"/>
    <w:rsid w:val="0067022F"/>
    <w:rsid w:val="0067161C"/>
    <w:rsid w:val="006747D3"/>
    <w:rsid w:val="006823E9"/>
    <w:rsid w:val="0068636F"/>
    <w:rsid w:val="0069190B"/>
    <w:rsid w:val="006943FA"/>
    <w:rsid w:val="00695019"/>
    <w:rsid w:val="006A440D"/>
    <w:rsid w:val="006A6A3D"/>
    <w:rsid w:val="006B23C0"/>
    <w:rsid w:val="006B28FC"/>
    <w:rsid w:val="006C01CF"/>
    <w:rsid w:val="006C56C0"/>
    <w:rsid w:val="006D181F"/>
    <w:rsid w:val="006D424C"/>
    <w:rsid w:val="006D7238"/>
    <w:rsid w:val="006E03EE"/>
    <w:rsid w:val="006E0693"/>
    <w:rsid w:val="006E0D24"/>
    <w:rsid w:val="006E4892"/>
    <w:rsid w:val="006E4922"/>
    <w:rsid w:val="006F0D38"/>
    <w:rsid w:val="006F1BA3"/>
    <w:rsid w:val="006F1D53"/>
    <w:rsid w:val="006F317A"/>
    <w:rsid w:val="006F42C8"/>
    <w:rsid w:val="006F5CB0"/>
    <w:rsid w:val="006F66F6"/>
    <w:rsid w:val="00701751"/>
    <w:rsid w:val="00703051"/>
    <w:rsid w:val="00703CB0"/>
    <w:rsid w:val="007060EA"/>
    <w:rsid w:val="00706898"/>
    <w:rsid w:val="00707ECB"/>
    <w:rsid w:val="0071201D"/>
    <w:rsid w:val="00712084"/>
    <w:rsid w:val="007200FE"/>
    <w:rsid w:val="00722971"/>
    <w:rsid w:val="0072324E"/>
    <w:rsid w:val="00723335"/>
    <w:rsid w:val="007294CD"/>
    <w:rsid w:val="007302CF"/>
    <w:rsid w:val="00734083"/>
    <w:rsid w:val="00734702"/>
    <w:rsid w:val="007413CD"/>
    <w:rsid w:val="00741715"/>
    <w:rsid w:val="007502B3"/>
    <w:rsid w:val="00751B15"/>
    <w:rsid w:val="0075323D"/>
    <w:rsid w:val="00755688"/>
    <w:rsid w:val="00756933"/>
    <w:rsid w:val="0076102A"/>
    <w:rsid w:val="00763D51"/>
    <w:rsid w:val="007645A6"/>
    <w:rsid w:val="00764D67"/>
    <w:rsid w:val="00766E32"/>
    <w:rsid w:val="007672AE"/>
    <w:rsid w:val="00767F4B"/>
    <w:rsid w:val="0077383A"/>
    <w:rsid w:val="007756B7"/>
    <w:rsid w:val="00775C98"/>
    <w:rsid w:val="00776645"/>
    <w:rsid w:val="0078373F"/>
    <w:rsid w:val="00787E01"/>
    <w:rsid w:val="00794914"/>
    <w:rsid w:val="007965FE"/>
    <w:rsid w:val="007A0AB4"/>
    <w:rsid w:val="007A280F"/>
    <w:rsid w:val="007A4D46"/>
    <w:rsid w:val="007A5B96"/>
    <w:rsid w:val="007A6725"/>
    <w:rsid w:val="007B29BD"/>
    <w:rsid w:val="007B2BDD"/>
    <w:rsid w:val="007B5B08"/>
    <w:rsid w:val="007B6B06"/>
    <w:rsid w:val="007C235F"/>
    <w:rsid w:val="007C2A1A"/>
    <w:rsid w:val="007C3457"/>
    <w:rsid w:val="007C5EBE"/>
    <w:rsid w:val="007C7059"/>
    <w:rsid w:val="007D1E63"/>
    <w:rsid w:val="007D390E"/>
    <w:rsid w:val="007D3A3D"/>
    <w:rsid w:val="007D5040"/>
    <w:rsid w:val="007D5754"/>
    <w:rsid w:val="007D793D"/>
    <w:rsid w:val="007D7AFF"/>
    <w:rsid w:val="007E09FE"/>
    <w:rsid w:val="007E1660"/>
    <w:rsid w:val="007E66D5"/>
    <w:rsid w:val="007E7617"/>
    <w:rsid w:val="007F0934"/>
    <w:rsid w:val="007F2F8B"/>
    <w:rsid w:val="007F5527"/>
    <w:rsid w:val="007F58E0"/>
    <w:rsid w:val="007F61AC"/>
    <w:rsid w:val="007F6B7B"/>
    <w:rsid w:val="007F7E81"/>
    <w:rsid w:val="0080237A"/>
    <w:rsid w:val="00804C2A"/>
    <w:rsid w:val="00804E52"/>
    <w:rsid w:val="0081591F"/>
    <w:rsid w:val="00816AB7"/>
    <w:rsid w:val="00817768"/>
    <w:rsid w:val="00820668"/>
    <w:rsid w:val="00820E65"/>
    <w:rsid w:val="0082246F"/>
    <w:rsid w:val="0082304D"/>
    <w:rsid w:val="00823E4D"/>
    <w:rsid w:val="008240BD"/>
    <w:rsid w:val="008302A2"/>
    <w:rsid w:val="0083422F"/>
    <w:rsid w:val="008451A4"/>
    <w:rsid w:val="0084613D"/>
    <w:rsid w:val="008461A2"/>
    <w:rsid w:val="00850ACF"/>
    <w:rsid w:val="00851D89"/>
    <w:rsid w:val="00851DD7"/>
    <w:rsid w:val="00856D97"/>
    <w:rsid w:val="00860959"/>
    <w:rsid w:val="00860F04"/>
    <w:rsid w:val="00861A22"/>
    <w:rsid w:val="00861E94"/>
    <w:rsid w:val="008638B3"/>
    <w:rsid w:val="008657B0"/>
    <w:rsid w:val="0087058F"/>
    <w:rsid w:val="00872C86"/>
    <w:rsid w:val="00873D48"/>
    <w:rsid w:val="00875F90"/>
    <w:rsid w:val="00876B49"/>
    <w:rsid w:val="00877614"/>
    <w:rsid w:val="008819B3"/>
    <w:rsid w:val="00884193"/>
    <w:rsid w:val="00884A59"/>
    <w:rsid w:val="008855D9"/>
    <w:rsid w:val="00887850"/>
    <w:rsid w:val="008940B3"/>
    <w:rsid w:val="0089437F"/>
    <w:rsid w:val="00894D8B"/>
    <w:rsid w:val="008A10E6"/>
    <w:rsid w:val="008A14AF"/>
    <w:rsid w:val="008A1F9B"/>
    <w:rsid w:val="008A6055"/>
    <w:rsid w:val="008A67F7"/>
    <w:rsid w:val="008A698B"/>
    <w:rsid w:val="008A7AF8"/>
    <w:rsid w:val="008B272F"/>
    <w:rsid w:val="008B4F34"/>
    <w:rsid w:val="008C0CA6"/>
    <w:rsid w:val="008C1077"/>
    <w:rsid w:val="008C3285"/>
    <w:rsid w:val="008C4AAE"/>
    <w:rsid w:val="008C5343"/>
    <w:rsid w:val="008C604C"/>
    <w:rsid w:val="008C7A42"/>
    <w:rsid w:val="008D0179"/>
    <w:rsid w:val="008D1054"/>
    <w:rsid w:val="008D227B"/>
    <w:rsid w:val="008D4177"/>
    <w:rsid w:val="008D7A3E"/>
    <w:rsid w:val="008E17D1"/>
    <w:rsid w:val="008E1C6E"/>
    <w:rsid w:val="008E2359"/>
    <w:rsid w:val="008E4F74"/>
    <w:rsid w:val="008E4F9E"/>
    <w:rsid w:val="008E7D51"/>
    <w:rsid w:val="008F2611"/>
    <w:rsid w:val="008F4E3D"/>
    <w:rsid w:val="008F7764"/>
    <w:rsid w:val="00900AF1"/>
    <w:rsid w:val="009020A3"/>
    <w:rsid w:val="00904CF8"/>
    <w:rsid w:val="00905D1B"/>
    <w:rsid w:val="00905F6F"/>
    <w:rsid w:val="00905F7B"/>
    <w:rsid w:val="0090694D"/>
    <w:rsid w:val="009101DD"/>
    <w:rsid w:val="00916864"/>
    <w:rsid w:val="00917D4E"/>
    <w:rsid w:val="00917DC6"/>
    <w:rsid w:val="009212FA"/>
    <w:rsid w:val="00925953"/>
    <w:rsid w:val="009264FB"/>
    <w:rsid w:val="0092693A"/>
    <w:rsid w:val="00926ED6"/>
    <w:rsid w:val="0093179F"/>
    <w:rsid w:val="00931844"/>
    <w:rsid w:val="009327F8"/>
    <w:rsid w:val="00937853"/>
    <w:rsid w:val="00941A7B"/>
    <w:rsid w:val="0094354B"/>
    <w:rsid w:val="00946506"/>
    <w:rsid w:val="00947E12"/>
    <w:rsid w:val="00950616"/>
    <w:rsid w:val="009521BD"/>
    <w:rsid w:val="00957CF6"/>
    <w:rsid w:val="009613F5"/>
    <w:rsid w:val="00963197"/>
    <w:rsid w:val="00967EBE"/>
    <w:rsid w:val="00972764"/>
    <w:rsid w:val="0097377E"/>
    <w:rsid w:val="00974AFC"/>
    <w:rsid w:val="00984590"/>
    <w:rsid w:val="00984D27"/>
    <w:rsid w:val="00990569"/>
    <w:rsid w:val="00993DE8"/>
    <w:rsid w:val="00995875"/>
    <w:rsid w:val="009963F5"/>
    <w:rsid w:val="00996E28"/>
    <w:rsid w:val="009A12AB"/>
    <w:rsid w:val="009A146D"/>
    <w:rsid w:val="009A2134"/>
    <w:rsid w:val="009A7DCA"/>
    <w:rsid w:val="009A7E76"/>
    <w:rsid w:val="009B1CA9"/>
    <w:rsid w:val="009B3D74"/>
    <w:rsid w:val="009B3FEB"/>
    <w:rsid w:val="009B529B"/>
    <w:rsid w:val="009B5454"/>
    <w:rsid w:val="009C1576"/>
    <w:rsid w:val="009C1F06"/>
    <w:rsid w:val="009C4D5B"/>
    <w:rsid w:val="009C74A1"/>
    <w:rsid w:val="009C7AC0"/>
    <w:rsid w:val="009D02FB"/>
    <w:rsid w:val="009D0FCD"/>
    <w:rsid w:val="009D128A"/>
    <w:rsid w:val="009D17C4"/>
    <w:rsid w:val="009D37A4"/>
    <w:rsid w:val="009D6D9F"/>
    <w:rsid w:val="009D70CE"/>
    <w:rsid w:val="009D7689"/>
    <w:rsid w:val="009E5B89"/>
    <w:rsid w:val="009E69DD"/>
    <w:rsid w:val="009E7DA5"/>
    <w:rsid w:val="009F0799"/>
    <w:rsid w:val="009F1DFC"/>
    <w:rsid w:val="009F1EA8"/>
    <w:rsid w:val="009F2E7A"/>
    <w:rsid w:val="009F414B"/>
    <w:rsid w:val="009F4505"/>
    <w:rsid w:val="009F5B69"/>
    <w:rsid w:val="00A00792"/>
    <w:rsid w:val="00A037A4"/>
    <w:rsid w:val="00A044FF"/>
    <w:rsid w:val="00A11019"/>
    <w:rsid w:val="00A11BBE"/>
    <w:rsid w:val="00A122C2"/>
    <w:rsid w:val="00A123D7"/>
    <w:rsid w:val="00A1282C"/>
    <w:rsid w:val="00A148D3"/>
    <w:rsid w:val="00A15254"/>
    <w:rsid w:val="00A163EA"/>
    <w:rsid w:val="00A222B9"/>
    <w:rsid w:val="00A23210"/>
    <w:rsid w:val="00A23905"/>
    <w:rsid w:val="00A267E2"/>
    <w:rsid w:val="00A310E4"/>
    <w:rsid w:val="00A3351D"/>
    <w:rsid w:val="00A33D7D"/>
    <w:rsid w:val="00A360E3"/>
    <w:rsid w:val="00A36C3C"/>
    <w:rsid w:val="00A36E57"/>
    <w:rsid w:val="00A36E7B"/>
    <w:rsid w:val="00A40686"/>
    <w:rsid w:val="00A42031"/>
    <w:rsid w:val="00A427EC"/>
    <w:rsid w:val="00A4301E"/>
    <w:rsid w:val="00A43FEB"/>
    <w:rsid w:val="00A45BB8"/>
    <w:rsid w:val="00A463C1"/>
    <w:rsid w:val="00A467C7"/>
    <w:rsid w:val="00A535C2"/>
    <w:rsid w:val="00A55C73"/>
    <w:rsid w:val="00A57CAC"/>
    <w:rsid w:val="00A60C0F"/>
    <w:rsid w:val="00A624C9"/>
    <w:rsid w:val="00A6461E"/>
    <w:rsid w:val="00A668AF"/>
    <w:rsid w:val="00A67558"/>
    <w:rsid w:val="00A70C25"/>
    <w:rsid w:val="00A71292"/>
    <w:rsid w:val="00A720BB"/>
    <w:rsid w:val="00A74F5F"/>
    <w:rsid w:val="00A767DF"/>
    <w:rsid w:val="00A829FC"/>
    <w:rsid w:val="00A82B50"/>
    <w:rsid w:val="00A8558F"/>
    <w:rsid w:val="00A87CCF"/>
    <w:rsid w:val="00A87E93"/>
    <w:rsid w:val="00A90030"/>
    <w:rsid w:val="00A9008F"/>
    <w:rsid w:val="00A9065E"/>
    <w:rsid w:val="00A93BE0"/>
    <w:rsid w:val="00A93CA5"/>
    <w:rsid w:val="00A94256"/>
    <w:rsid w:val="00A97C58"/>
    <w:rsid w:val="00A97FA1"/>
    <w:rsid w:val="00AA0D55"/>
    <w:rsid w:val="00AA46A4"/>
    <w:rsid w:val="00AB159A"/>
    <w:rsid w:val="00AB1970"/>
    <w:rsid w:val="00AB3841"/>
    <w:rsid w:val="00AB50AF"/>
    <w:rsid w:val="00AB6916"/>
    <w:rsid w:val="00AB7B93"/>
    <w:rsid w:val="00AC2B0B"/>
    <w:rsid w:val="00AC3D42"/>
    <w:rsid w:val="00AC5AA5"/>
    <w:rsid w:val="00AC5DFB"/>
    <w:rsid w:val="00AD0DBD"/>
    <w:rsid w:val="00AD2A26"/>
    <w:rsid w:val="00AD33D3"/>
    <w:rsid w:val="00AD3422"/>
    <w:rsid w:val="00AD36E1"/>
    <w:rsid w:val="00AD4969"/>
    <w:rsid w:val="00AD5355"/>
    <w:rsid w:val="00AD5E2D"/>
    <w:rsid w:val="00AD7672"/>
    <w:rsid w:val="00AE23D7"/>
    <w:rsid w:val="00AE3C8A"/>
    <w:rsid w:val="00AE4AE3"/>
    <w:rsid w:val="00AE71AB"/>
    <w:rsid w:val="00AE7482"/>
    <w:rsid w:val="00AF0546"/>
    <w:rsid w:val="00AF13F1"/>
    <w:rsid w:val="00AF6BED"/>
    <w:rsid w:val="00AF7B92"/>
    <w:rsid w:val="00B00CE2"/>
    <w:rsid w:val="00B0296D"/>
    <w:rsid w:val="00B02BA0"/>
    <w:rsid w:val="00B03D07"/>
    <w:rsid w:val="00B042B3"/>
    <w:rsid w:val="00B05430"/>
    <w:rsid w:val="00B06F43"/>
    <w:rsid w:val="00B072DD"/>
    <w:rsid w:val="00B0771D"/>
    <w:rsid w:val="00B1019C"/>
    <w:rsid w:val="00B14558"/>
    <w:rsid w:val="00B1528D"/>
    <w:rsid w:val="00B21DB8"/>
    <w:rsid w:val="00B2244F"/>
    <w:rsid w:val="00B233B5"/>
    <w:rsid w:val="00B2349E"/>
    <w:rsid w:val="00B25EDF"/>
    <w:rsid w:val="00B33FE1"/>
    <w:rsid w:val="00B344D2"/>
    <w:rsid w:val="00B3511C"/>
    <w:rsid w:val="00B35B8B"/>
    <w:rsid w:val="00B402DC"/>
    <w:rsid w:val="00B41EC9"/>
    <w:rsid w:val="00B46DE5"/>
    <w:rsid w:val="00B5223F"/>
    <w:rsid w:val="00B5365D"/>
    <w:rsid w:val="00B540CD"/>
    <w:rsid w:val="00B570C8"/>
    <w:rsid w:val="00B57855"/>
    <w:rsid w:val="00B57CDD"/>
    <w:rsid w:val="00B6072E"/>
    <w:rsid w:val="00B614B6"/>
    <w:rsid w:val="00B64D01"/>
    <w:rsid w:val="00B660F1"/>
    <w:rsid w:val="00B6630E"/>
    <w:rsid w:val="00B678EB"/>
    <w:rsid w:val="00B67F43"/>
    <w:rsid w:val="00B70D15"/>
    <w:rsid w:val="00B7105F"/>
    <w:rsid w:val="00B729F2"/>
    <w:rsid w:val="00B73C33"/>
    <w:rsid w:val="00B74290"/>
    <w:rsid w:val="00B74FCD"/>
    <w:rsid w:val="00B75E48"/>
    <w:rsid w:val="00B761D3"/>
    <w:rsid w:val="00B8181B"/>
    <w:rsid w:val="00B82299"/>
    <w:rsid w:val="00B8305E"/>
    <w:rsid w:val="00B83D83"/>
    <w:rsid w:val="00B87268"/>
    <w:rsid w:val="00B918FD"/>
    <w:rsid w:val="00B92BB8"/>
    <w:rsid w:val="00B92E47"/>
    <w:rsid w:val="00B932AE"/>
    <w:rsid w:val="00B96474"/>
    <w:rsid w:val="00B97C76"/>
    <w:rsid w:val="00BA6BB5"/>
    <w:rsid w:val="00BB2B84"/>
    <w:rsid w:val="00BB4DFD"/>
    <w:rsid w:val="00BC39CE"/>
    <w:rsid w:val="00BC6014"/>
    <w:rsid w:val="00BC6F93"/>
    <w:rsid w:val="00BD12C0"/>
    <w:rsid w:val="00BD721D"/>
    <w:rsid w:val="00BE01B6"/>
    <w:rsid w:val="00BE0676"/>
    <w:rsid w:val="00BE3DAA"/>
    <w:rsid w:val="00BE4C5F"/>
    <w:rsid w:val="00BE7609"/>
    <w:rsid w:val="00BF03F5"/>
    <w:rsid w:val="00BF3811"/>
    <w:rsid w:val="00C00BEB"/>
    <w:rsid w:val="00C01DC1"/>
    <w:rsid w:val="00C034E9"/>
    <w:rsid w:val="00C03C0C"/>
    <w:rsid w:val="00C06758"/>
    <w:rsid w:val="00C06C3F"/>
    <w:rsid w:val="00C07CA7"/>
    <w:rsid w:val="00C11C8E"/>
    <w:rsid w:val="00C13D55"/>
    <w:rsid w:val="00C14C00"/>
    <w:rsid w:val="00C158B6"/>
    <w:rsid w:val="00C177E1"/>
    <w:rsid w:val="00C22C64"/>
    <w:rsid w:val="00C23119"/>
    <w:rsid w:val="00C23436"/>
    <w:rsid w:val="00C23484"/>
    <w:rsid w:val="00C2367E"/>
    <w:rsid w:val="00C27019"/>
    <w:rsid w:val="00C27E34"/>
    <w:rsid w:val="00C31523"/>
    <w:rsid w:val="00C31E0B"/>
    <w:rsid w:val="00C32FB6"/>
    <w:rsid w:val="00C353C3"/>
    <w:rsid w:val="00C362DF"/>
    <w:rsid w:val="00C41E10"/>
    <w:rsid w:val="00C43A6C"/>
    <w:rsid w:val="00C4499F"/>
    <w:rsid w:val="00C45B2E"/>
    <w:rsid w:val="00C50BA8"/>
    <w:rsid w:val="00C5150B"/>
    <w:rsid w:val="00C51A9B"/>
    <w:rsid w:val="00C54FEA"/>
    <w:rsid w:val="00C6055D"/>
    <w:rsid w:val="00C631AE"/>
    <w:rsid w:val="00C66E8D"/>
    <w:rsid w:val="00C71BFA"/>
    <w:rsid w:val="00C71FD0"/>
    <w:rsid w:val="00C72B22"/>
    <w:rsid w:val="00C73867"/>
    <w:rsid w:val="00C74304"/>
    <w:rsid w:val="00C7437B"/>
    <w:rsid w:val="00C80F16"/>
    <w:rsid w:val="00C817D5"/>
    <w:rsid w:val="00C8186B"/>
    <w:rsid w:val="00C83261"/>
    <w:rsid w:val="00C842FF"/>
    <w:rsid w:val="00C8452B"/>
    <w:rsid w:val="00C8494A"/>
    <w:rsid w:val="00C86BA4"/>
    <w:rsid w:val="00C90121"/>
    <w:rsid w:val="00C909C8"/>
    <w:rsid w:val="00C94044"/>
    <w:rsid w:val="00C94A83"/>
    <w:rsid w:val="00C95ECF"/>
    <w:rsid w:val="00C970D1"/>
    <w:rsid w:val="00CA0F31"/>
    <w:rsid w:val="00CA1A8A"/>
    <w:rsid w:val="00CA3B10"/>
    <w:rsid w:val="00CA56BE"/>
    <w:rsid w:val="00CA59A4"/>
    <w:rsid w:val="00CA6FE7"/>
    <w:rsid w:val="00CB0F93"/>
    <w:rsid w:val="00CB0FF6"/>
    <w:rsid w:val="00CB1B0B"/>
    <w:rsid w:val="00CB3A00"/>
    <w:rsid w:val="00CC0FC1"/>
    <w:rsid w:val="00CC5F3A"/>
    <w:rsid w:val="00CD04AB"/>
    <w:rsid w:val="00CD2090"/>
    <w:rsid w:val="00CD3DA5"/>
    <w:rsid w:val="00CD49F9"/>
    <w:rsid w:val="00CD4C60"/>
    <w:rsid w:val="00CD6DEE"/>
    <w:rsid w:val="00CE242F"/>
    <w:rsid w:val="00CE2498"/>
    <w:rsid w:val="00CE3284"/>
    <w:rsid w:val="00CE579E"/>
    <w:rsid w:val="00CF00F5"/>
    <w:rsid w:val="00CF43F4"/>
    <w:rsid w:val="00CF4834"/>
    <w:rsid w:val="00CF7656"/>
    <w:rsid w:val="00D02D22"/>
    <w:rsid w:val="00D04460"/>
    <w:rsid w:val="00D059AA"/>
    <w:rsid w:val="00D0744C"/>
    <w:rsid w:val="00D1191B"/>
    <w:rsid w:val="00D14233"/>
    <w:rsid w:val="00D14CA2"/>
    <w:rsid w:val="00D15767"/>
    <w:rsid w:val="00D20F90"/>
    <w:rsid w:val="00D22CF7"/>
    <w:rsid w:val="00D2441C"/>
    <w:rsid w:val="00D249E3"/>
    <w:rsid w:val="00D24DA1"/>
    <w:rsid w:val="00D251E6"/>
    <w:rsid w:val="00D25D32"/>
    <w:rsid w:val="00D26ACB"/>
    <w:rsid w:val="00D2740B"/>
    <w:rsid w:val="00D27CDA"/>
    <w:rsid w:val="00D32EE1"/>
    <w:rsid w:val="00D350BC"/>
    <w:rsid w:val="00D3582E"/>
    <w:rsid w:val="00D35E6E"/>
    <w:rsid w:val="00D36140"/>
    <w:rsid w:val="00D4038C"/>
    <w:rsid w:val="00D40399"/>
    <w:rsid w:val="00D404B2"/>
    <w:rsid w:val="00D4253D"/>
    <w:rsid w:val="00D452B8"/>
    <w:rsid w:val="00D46979"/>
    <w:rsid w:val="00D5108C"/>
    <w:rsid w:val="00D51205"/>
    <w:rsid w:val="00D5271B"/>
    <w:rsid w:val="00D541E6"/>
    <w:rsid w:val="00D5666E"/>
    <w:rsid w:val="00D605D8"/>
    <w:rsid w:val="00D61857"/>
    <w:rsid w:val="00D63AE8"/>
    <w:rsid w:val="00D65029"/>
    <w:rsid w:val="00D65D15"/>
    <w:rsid w:val="00D67147"/>
    <w:rsid w:val="00D70A99"/>
    <w:rsid w:val="00D70B0A"/>
    <w:rsid w:val="00D72773"/>
    <w:rsid w:val="00D72CA4"/>
    <w:rsid w:val="00D7584F"/>
    <w:rsid w:val="00D80E47"/>
    <w:rsid w:val="00D824B7"/>
    <w:rsid w:val="00D83132"/>
    <w:rsid w:val="00D83D65"/>
    <w:rsid w:val="00D91FE7"/>
    <w:rsid w:val="00D931E6"/>
    <w:rsid w:val="00D93214"/>
    <w:rsid w:val="00D96AA5"/>
    <w:rsid w:val="00D96B3F"/>
    <w:rsid w:val="00DA1754"/>
    <w:rsid w:val="00DA7419"/>
    <w:rsid w:val="00DA7BB7"/>
    <w:rsid w:val="00DB26D5"/>
    <w:rsid w:val="00DB4418"/>
    <w:rsid w:val="00DB6672"/>
    <w:rsid w:val="00DB7B9A"/>
    <w:rsid w:val="00DB7C1F"/>
    <w:rsid w:val="00DD1CCC"/>
    <w:rsid w:val="00DD2762"/>
    <w:rsid w:val="00DD396D"/>
    <w:rsid w:val="00DD43A1"/>
    <w:rsid w:val="00DD5368"/>
    <w:rsid w:val="00DD70DF"/>
    <w:rsid w:val="00DE17E8"/>
    <w:rsid w:val="00DE2197"/>
    <w:rsid w:val="00DE4ED6"/>
    <w:rsid w:val="00DE505E"/>
    <w:rsid w:val="00DF07C3"/>
    <w:rsid w:val="00DF30D5"/>
    <w:rsid w:val="00DF45A5"/>
    <w:rsid w:val="00DF467D"/>
    <w:rsid w:val="00E0070D"/>
    <w:rsid w:val="00E013B8"/>
    <w:rsid w:val="00E03536"/>
    <w:rsid w:val="00E0750D"/>
    <w:rsid w:val="00E10B8C"/>
    <w:rsid w:val="00E12E21"/>
    <w:rsid w:val="00E131C8"/>
    <w:rsid w:val="00E13354"/>
    <w:rsid w:val="00E136BF"/>
    <w:rsid w:val="00E13929"/>
    <w:rsid w:val="00E13A13"/>
    <w:rsid w:val="00E13A4D"/>
    <w:rsid w:val="00E14071"/>
    <w:rsid w:val="00E15D6F"/>
    <w:rsid w:val="00E170FA"/>
    <w:rsid w:val="00E20C19"/>
    <w:rsid w:val="00E219FF"/>
    <w:rsid w:val="00E24296"/>
    <w:rsid w:val="00E24925"/>
    <w:rsid w:val="00E257C9"/>
    <w:rsid w:val="00E27A2F"/>
    <w:rsid w:val="00E315AE"/>
    <w:rsid w:val="00E32032"/>
    <w:rsid w:val="00E3210A"/>
    <w:rsid w:val="00E34B67"/>
    <w:rsid w:val="00E36EE8"/>
    <w:rsid w:val="00E37CDB"/>
    <w:rsid w:val="00E41141"/>
    <w:rsid w:val="00E412B0"/>
    <w:rsid w:val="00E44C37"/>
    <w:rsid w:val="00E44D3E"/>
    <w:rsid w:val="00E45231"/>
    <w:rsid w:val="00E46755"/>
    <w:rsid w:val="00E505BA"/>
    <w:rsid w:val="00E60773"/>
    <w:rsid w:val="00E66498"/>
    <w:rsid w:val="00E67DD4"/>
    <w:rsid w:val="00E700E7"/>
    <w:rsid w:val="00E7085B"/>
    <w:rsid w:val="00E70B27"/>
    <w:rsid w:val="00E72743"/>
    <w:rsid w:val="00E74745"/>
    <w:rsid w:val="00E75DD1"/>
    <w:rsid w:val="00E77631"/>
    <w:rsid w:val="00E77F70"/>
    <w:rsid w:val="00E8243C"/>
    <w:rsid w:val="00E828EB"/>
    <w:rsid w:val="00E83C72"/>
    <w:rsid w:val="00E85D4B"/>
    <w:rsid w:val="00E866C3"/>
    <w:rsid w:val="00E900EC"/>
    <w:rsid w:val="00E91969"/>
    <w:rsid w:val="00E92089"/>
    <w:rsid w:val="00E92EAC"/>
    <w:rsid w:val="00E936D2"/>
    <w:rsid w:val="00E93849"/>
    <w:rsid w:val="00E97A95"/>
    <w:rsid w:val="00EA0C78"/>
    <w:rsid w:val="00EA4919"/>
    <w:rsid w:val="00EA682A"/>
    <w:rsid w:val="00EA7265"/>
    <w:rsid w:val="00EB254F"/>
    <w:rsid w:val="00EB422A"/>
    <w:rsid w:val="00EB4803"/>
    <w:rsid w:val="00EB58BF"/>
    <w:rsid w:val="00EC121E"/>
    <w:rsid w:val="00EC2537"/>
    <w:rsid w:val="00EC34AC"/>
    <w:rsid w:val="00EC401E"/>
    <w:rsid w:val="00ED1390"/>
    <w:rsid w:val="00ED1EB2"/>
    <w:rsid w:val="00ED35E3"/>
    <w:rsid w:val="00ED48D6"/>
    <w:rsid w:val="00ED54DE"/>
    <w:rsid w:val="00ED6792"/>
    <w:rsid w:val="00ED6F45"/>
    <w:rsid w:val="00ED7191"/>
    <w:rsid w:val="00EE035E"/>
    <w:rsid w:val="00EE1D4E"/>
    <w:rsid w:val="00EE2B78"/>
    <w:rsid w:val="00EE2CAF"/>
    <w:rsid w:val="00EE4952"/>
    <w:rsid w:val="00EE60AF"/>
    <w:rsid w:val="00EE6506"/>
    <w:rsid w:val="00EE7C2F"/>
    <w:rsid w:val="00EF1E31"/>
    <w:rsid w:val="00EF26FC"/>
    <w:rsid w:val="00EF3332"/>
    <w:rsid w:val="00EF400A"/>
    <w:rsid w:val="00EF5CB1"/>
    <w:rsid w:val="00EF701E"/>
    <w:rsid w:val="00EF7E59"/>
    <w:rsid w:val="00F0120A"/>
    <w:rsid w:val="00F018FB"/>
    <w:rsid w:val="00F01ABE"/>
    <w:rsid w:val="00F02833"/>
    <w:rsid w:val="00F02981"/>
    <w:rsid w:val="00F03C78"/>
    <w:rsid w:val="00F05E50"/>
    <w:rsid w:val="00F07B47"/>
    <w:rsid w:val="00F07D73"/>
    <w:rsid w:val="00F10A0F"/>
    <w:rsid w:val="00F11967"/>
    <w:rsid w:val="00F12009"/>
    <w:rsid w:val="00F126AE"/>
    <w:rsid w:val="00F16361"/>
    <w:rsid w:val="00F17744"/>
    <w:rsid w:val="00F2122C"/>
    <w:rsid w:val="00F21444"/>
    <w:rsid w:val="00F22489"/>
    <w:rsid w:val="00F22BB7"/>
    <w:rsid w:val="00F234C4"/>
    <w:rsid w:val="00F25049"/>
    <w:rsid w:val="00F255A0"/>
    <w:rsid w:val="00F26AD8"/>
    <w:rsid w:val="00F27F2C"/>
    <w:rsid w:val="00F325AA"/>
    <w:rsid w:val="00F3298E"/>
    <w:rsid w:val="00F34B61"/>
    <w:rsid w:val="00F42533"/>
    <w:rsid w:val="00F4424B"/>
    <w:rsid w:val="00F44BD0"/>
    <w:rsid w:val="00F47632"/>
    <w:rsid w:val="00F509CD"/>
    <w:rsid w:val="00F51205"/>
    <w:rsid w:val="00F52792"/>
    <w:rsid w:val="00F553EF"/>
    <w:rsid w:val="00F652FE"/>
    <w:rsid w:val="00F66183"/>
    <w:rsid w:val="00F7006E"/>
    <w:rsid w:val="00F7204E"/>
    <w:rsid w:val="00F72766"/>
    <w:rsid w:val="00F72A93"/>
    <w:rsid w:val="00F745E0"/>
    <w:rsid w:val="00F764C8"/>
    <w:rsid w:val="00F81DEE"/>
    <w:rsid w:val="00F83B30"/>
    <w:rsid w:val="00F870B3"/>
    <w:rsid w:val="00F92F46"/>
    <w:rsid w:val="00F934F9"/>
    <w:rsid w:val="00F93C2E"/>
    <w:rsid w:val="00F94A24"/>
    <w:rsid w:val="00F971C6"/>
    <w:rsid w:val="00F97F02"/>
    <w:rsid w:val="00FA2A96"/>
    <w:rsid w:val="00FA2CED"/>
    <w:rsid w:val="00FA38EA"/>
    <w:rsid w:val="00FA58F1"/>
    <w:rsid w:val="00FB300F"/>
    <w:rsid w:val="00FC15AA"/>
    <w:rsid w:val="00FC3BF4"/>
    <w:rsid w:val="00FC40C7"/>
    <w:rsid w:val="00FC5791"/>
    <w:rsid w:val="00FC6662"/>
    <w:rsid w:val="00FD4F98"/>
    <w:rsid w:val="00FD5628"/>
    <w:rsid w:val="00FD6654"/>
    <w:rsid w:val="00FE0C4E"/>
    <w:rsid w:val="00FE3776"/>
    <w:rsid w:val="00FE3B8D"/>
    <w:rsid w:val="00FE571F"/>
    <w:rsid w:val="00FF0E63"/>
    <w:rsid w:val="00FF1953"/>
    <w:rsid w:val="00FF2398"/>
    <w:rsid w:val="00FF4EC4"/>
    <w:rsid w:val="00FF6898"/>
    <w:rsid w:val="017A6BE8"/>
    <w:rsid w:val="019C9AE3"/>
    <w:rsid w:val="021F9BCF"/>
    <w:rsid w:val="025FD2AA"/>
    <w:rsid w:val="028A6A59"/>
    <w:rsid w:val="029ECD1D"/>
    <w:rsid w:val="036AD89B"/>
    <w:rsid w:val="037FA795"/>
    <w:rsid w:val="0392690E"/>
    <w:rsid w:val="03CFB7B9"/>
    <w:rsid w:val="03D6C0CD"/>
    <w:rsid w:val="03DDCA67"/>
    <w:rsid w:val="04076867"/>
    <w:rsid w:val="049FEABC"/>
    <w:rsid w:val="04CDC004"/>
    <w:rsid w:val="0524F6C3"/>
    <w:rsid w:val="05A04D3C"/>
    <w:rsid w:val="064D8A2E"/>
    <w:rsid w:val="06611F11"/>
    <w:rsid w:val="076B2274"/>
    <w:rsid w:val="07D1F3A6"/>
    <w:rsid w:val="07FAA5F0"/>
    <w:rsid w:val="08028DC9"/>
    <w:rsid w:val="083A6A27"/>
    <w:rsid w:val="0855F4C8"/>
    <w:rsid w:val="087E431F"/>
    <w:rsid w:val="0894A09C"/>
    <w:rsid w:val="08AD849D"/>
    <w:rsid w:val="08C3C6AD"/>
    <w:rsid w:val="08F9BF70"/>
    <w:rsid w:val="090EE0D6"/>
    <w:rsid w:val="091B0C9C"/>
    <w:rsid w:val="0957C81B"/>
    <w:rsid w:val="09957904"/>
    <w:rsid w:val="09B5A584"/>
    <w:rsid w:val="0A6E4684"/>
    <w:rsid w:val="0A8B6768"/>
    <w:rsid w:val="0A8D4E12"/>
    <w:rsid w:val="0A9B7CDA"/>
    <w:rsid w:val="0BC2A50D"/>
    <w:rsid w:val="0BD7DB45"/>
    <w:rsid w:val="0C1CA1D8"/>
    <w:rsid w:val="0C62AF9F"/>
    <w:rsid w:val="0C7C88EA"/>
    <w:rsid w:val="0CC64009"/>
    <w:rsid w:val="0CF85FB7"/>
    <w:rsid w:val="0DCA92E3"/>
    <w:rsid w:val="0DE663F4"/>
    <w:rsid w:val="0EA94FEC"/>
    <w:rsid w:val="0F0F5500"/>
    <w:rsid w:val="0F5129FB"/>
    <w:rsid w:val="0F568781"/>
    <w:rsid w:val="0F7EC71E"/>
    <w:rsid w:val="10D724E7"/>
    <w:rsid w:val="10DF73BE"/>
    <w:rsid w:val="113EC692"/>
    <w:rsid w:val="1150A742"/>
    <w:rsid w:val="1156C264"/>
    <w:rsid w:val="1187F762"/>
    <w:rsid w:val="12786D0C"/>
    <w:rsid w:val="12B0BB55"/>
    <w:rsid w:val="1392781B"/>
    <w:rsid w:val="13BD709A"/>
    <w:rsid w:val="13DD2CAA"/>
    <w:rsid w:val="143443A7"/>
    <w:rsid w:val="1497C32A"/>
    <w:rsid w:val="14C235B0"/>
    <w:rsid w:val="14F87883"/>
    <w:rsid w:val="15152814"/>
    <w:rsid w:val="152346F2"/>
    <w:rsid w:val="15DD6A66"/>
    <w:rsid w:val="15E2A157"/>
    <w:rsid w:val="168B87D4"/>
    <w:rsid w:val="169F3D46"/>
    <w:rsid w:val="16F02B17"/>
    <w:rsid w:val="1712E8EF"/>
    <w:rsid w:val="176B9DCF"/>
    <w:rsid w:val="182B71BE"/>
    <w:rsid w:val="185C0C54"/>
    <w:rsid w:val="18B1142C"/>
    <w:rsid w:val="18B4CB0D"/>
    <w:rsid w:val="18DC284C"/>
    <w:rsid w:val="1933EF6A"/>
    <w:rsid w:val="19487898"/>
    <w:rsid w:val="19B21C6E"/>
    <w:rsid w:val="19FB212C"/>
    <w:rsid w:val="1A0688E9"/>
    <w:rsid w:val="1A4A0B4E"/>
    <w:rsid w:val="1A4FC405"/>
    <w:rsid w:val="1ABC2ED1"/>
    <w:rsid w:val="1ACEF797"/>
    <w:rsid w:val="1AD4C91C"/>
    <w:rsid w:val="1B05BDBD"/>
    <w:rsid w:val="1B158248"/>
    <w:rsid w:val="1BB66F9A"/>
    <w:rsid w:val="1BD9AC41"/>
    <w:rsid w:val="1BF14F78"/>
    <w:rsid w:val="1DDA7BC5"/>
    <w:rsid w:val="1EA1716F"/>
    <w:rsid w:val="1F077C73"/>
    <w:rsid w:val="1F41D7BF"/>
    <w:rsid w:val="2000A278"/>
    <w:rsid w:val="203749DD"/>
    <w:rsid w:val="20ABB406"/>
    <w:rsid w:val="20DA2FED"/>
    <w:rsid w:val="215D8BEB"/>
    <w:rsid w:val="21A78D94"/>
    <w:rsid w:val="224E672B"/>
    <w:rsid w:val="228E6951"/>
    <w:rsid w:val="22B29FAB"/>
    <w:rsid w:val="232DB891"/>
    <w:rsid w:val="23464868"/>
    <w:rsid w:val="237B9CF3"/>
    <w:rsid w:val="238E4D4B"/>
    <w:rsid w:val="23D585A3"/>
    <w:rsid w:val="24550917"/>
    <w:rsid w:val="245D57A8"/>
    <w:rsid w:val="259A7C36"/>
    <w:rsid w:val="25A574DC"/>
    <w:rsid w:val="266B9462"/>
    <w:rsid w:val="266F2C75"/>
    <w:rsid w:val="26CD3E20"/>
    <w:rsid w:val="2729619A"/>
    <w:rsid w:val="27376FB1"/>
    <w:rsid w:val="273B6D33"/>
    <w:rsid w:val="278FF006"/>
    <w:rsid w:val="279F5E96"/>
    <w:rsid w:val="27DA388B"/>
    <w:rsid w:val="2814B26F"/>
    <w:rsid w:val="28162611"/>
    <w:rsid w:val="282F934B"/>
    <w:rsid w:val="28626328"/>
    <w:rsid w:val="2886110F"/>
    <w:rsid w:val="2898619D"/>
    <w:rsid w:val="28A8A586"/>
    <w:rsid w:val="29AE29AC"/>
    <w:rsid w:val="29C8E394"/>
    <w:rsid w:val="29ECEFC9"/>
    <w:rsid w:val="29F56D7A"/>
    <w:rsid w:val="2A5AA08F"/>
    <w:rsid w:val="2A6A7125"/>
    <w:rsid w:val="2AEBAFAD"/>
    <w:rsid w:val="2B059220"/>
    <w:rsid w:val="2B369AC0"/>
    <w:rsid w:val="2B460A93"/>
    <w:rsid w:val="2B5CF18B"/>
    <w:rsid w:val="2B99C979"/>
    <w:rsid w:val="2BAFCEC0"/>
    <w:rsid w:val="2C565CDF"/>
    <w:rsid w:val="2C64A063"/>
    <w:rsid w:val="2CB19C71"/>
    <w:rsid w:val="2CF01A1F"/>
    <w:rsid w:val="2E079181"/>
    <w:rsid w:val="2EBC0DBF"/>
    <w:rsid w:val="2EC58420"/>
    <w:rsid w:val="2F3156AE"/>
    <w:rsid w:val="2F4043BD"/>
    <w:rsid w:val="2F4DA56A"/>
    <w:rsid w:val="2F502D6D"/>
    <w:rsid w:val="2F721B6C"/>
    <w:rsid w:val="2FA13E8E"/>
    <w:rsid w:val="2FA75581"/>
    <w:rsid w:val="3016CC62"/>
    <w:rsid w:val="3032B90F"/>
    <w:rsid w:val="30A0F119"/>
    <w:rsid w:val="316FEDA0"/>
    <w:rsid w:val="31785F7A"/>
    <w:rsid w:val="31DBA364"/>
    <w:rsid w:val="325E5BEB"/>
    <w:rsid w:val="328AA55A"/>
    <w:rsid w:val="32FDA1CF"/>
    <w:rsid w:val="33211917"/>
    <w:rsid w:val="33338285"/>
    <w:rsid w:val="339FC5D1"/>
    <w:rsid w:val="33C8BAE5"/>
    <w:rsid w:val="33E796C8"/>
    <w:rsid w:val="3491EB59"/>
    <w:rsid w:val="354302AC"/>
    <w:rsid w:val="354481DE"/>
    <w:rsid w:val="3570B480"/>
    <w:rsid w:val="35977788"/>
    <w:rsid w:val="35AAC2DA"/>
    <w:rsid w:val="35EDBA3B"/>
    <w:rsid w:val="35F2214E"/>
    <w:rsid w:val="361355DB"/>
    <w:rsid w:val="36974427"/>
    <w:rsid w:val="36C04ADC"/>
    <w:rsid w:val="36DB672A"/>
    <w:rsid w:val="37206A96"/>
    <w:rsid w:val="379452D6"/>
    <w:rsid w:val="37B37B80"/>
    <w:rsid w:val="37E1413B"/>
    <w:rsid w:val="37F0DD3F"/>
    <w:rsid w:val="381BE0F9"/>
    <w:rsid w:val="383AD76E"/>
    <w:rsid w:val="38AD28A1"/>
    <w:rsid w:val="392E3243"/>
    <w:rsid w:val="396DD20B"/>
    <w:rsid w:val="39C4A11D"/>
    <w:rsid w:val="3A2A8D71"/>
    <w:rsid w:val="3A6D59AB"/>
    <w:rsid w:val="3B4830F3"/>
    <w:rsid w:val="3BBCF955"/>
    <w:rsid w:val="3BFA1762"/>
    <w:rsid w:val="3C058815"/>
    <w:rsid w:val="3C4B378E"/>
    <w:rsid w:val="3C8DDFE8"/>
    <w:rsid w:val="3CA75AD3"/>
    <w:rsid w:val="3CCD07DD"/>
    <w:rsid w:val="3CD58F5B"/>
    <w:rsid w:val="3CFB6C59"/>
    <w:rsid w:val="3D047452"/>
    <w:rsid w:val="3D3E5069"/>
    <w:rsid w:val="3EB78D21"/>
    <w:rsid w:val="3EE0ED10"/>
    <w:rsid w:val="3F04FB97"/>
    <w:rsid w:val="3FCB1319"/>
    <w:rsid w:val="3FD7419C"/>
    <w:rsid w:val="401E6DE4"/>
    <w:rsid w:val="414708A0"/>
    <w:rsid w:val="41D9B581"/>
    <w:rsid w:val="4204E6CE"/>
    <w:rsid w:val="42341D98"/>
    <w:rsid w:val="42636055"/>
    <w:rsid w:val="428033E2"/>
    <w:rsid w:val="429FE425"/>
    <w:rsid w:val="42D1A8CE"/>
    <w:rsid w:val="42E14BCD"/>
    <w:rsid w:val="42F043BB"/>
    <w:rsid w:val="430D4C0B"/>
    <w:rsid w:val="439A5CBD"/>
    <w:rsid w:val="43E5C052"/>
    <w:rsid w:val="444B1F67"/>
    <w:rsid w:val="446530A6"/>
    <w:rsid w:val="448C211F"/>
    <w:rsid w:val="45286C23"/>
    <w:rsid w:val="45E82112"/>
    <w:rsid w:val="46670786"/>
    <w:rsid w:val="46AF7C58"/>
    <w:rsid w:val="46E268B3"/>
    <w:rsid w:val="46F2F338"/>
    <w:rsid w:val="46F795AD"/>
    <w:rsid w:val="475DFBCE"/>
    <w:rsid w:val="477281D2"/>
    <w:rsid w:val="477995E9"/>
    <w:rsid w:val="47B2FF14"/>
    <w:rsid w:val="47BD83B6"/>
    <w:rsid w:val="4827D7F8"/>
    <w:rsid w:val="48392671"/>
    <w:rsid w:val="492B6EDA"/>
    <w:rsid w:val="49836859"/>
    <w:rsid w:val="4A449C9D"/>
    <w:rsid w:val="4A7CA0AF"/>
    <w:rsid w:val="4AD88DBC"/>
    <w:rsid w:val="4AE1F793"/>
    <w:rsid w:val="4B1E9AF5"/>
    <w:rsid w:val="4B6AC64C"/>
    <w:rsid w:val="4BA93EF2"/>
    <w:rsid w:val="4BB81D80"/>
    <w:rsid w:val="4BC7937B"/>
    <w:rsid w:val="4BD11123"/>
    <w:rsid w:val="4BE8E942"/>
    <w:rsid w:val="4C00D2E7"/>
    <w:rsid w:val="4C01EAE4"/>
    <w:rsid w:val="4C172251"/>
    <w:rsid w:val="4C3331D2"/>
    <w:rsid w:val="4C604903"/>
    <w:rsid w:val="4CD91F50"/>
    <w:rsid w:val="4CE6E091"/>
    <w:rsid w:val="4CEFAEC3"/>
    <w:rsid w:val="4D37C28D"/>
    <w:rsid w:val="4D816667"/>
    <w:rsid w:val="4D9C5060"/>
    <w:rsid w:val="4E220954"/>
    <w:rsid w:val="4E746661"/>
    <w:rsid w:val="4EBA5CED"/>
    <w:rsid w:val="4EC399D8"/>
    <w:rsid w:val="4EC85743"/>
    <w:rsid w:val="4EC9252E"/>
    <w:rsid w:val="4F0A4BC2"/>
    <w:rsid w:val="4F1B2008"/>
    <w:rsid w:val="4FA847E4"/>
    <w:rsid w:val="4FBE21E3"/>
    <w:rsid w:val="4FCBA526"/>
    <w:rsid w:val="4FF6A875"/>
    <w:rsid w:val="50DDAF19"/>
    <w:rsid w:val="50EB44A0"/>
    <w:rsid w:val="5104BEF3"/>
    <w:rsid w:val="511A41E6"/>
    <w:rsid w:val="513B9A9D"/>
    <w:rsid w:val="5146DBC1"/>
    <w:rsid w:val="5153AC37"/>
    <w:rsid w:val="51ABB905"/>
    <w:rsid w:val="51DD25F2"/>
    <w:rsid w:val="51FF52B0"/>
    <w:rsid w:val="521D360C"/>
    <w:rsid w:val="5268443A"/>
    <w:rsid w:val="52B15BF9"/>
    <w:rsid w:val="52B70164"/>
    <w:rsid w:val="53211F30"/>
    <w:rsid w:val="532F1C3A"/>
    <w:rsid w:val="53454359"/>
    <w:rsid w:val="54CE2A9B"/>
    <w:rsid w:val="5526731F"/>
    <w:rsid w:val="5527C7BA"/>
    <w:rsid w:val="5562BEBD"/>
    <w:rsid w:val="55877A01"/>
    <w:rsid w:val="55A55D80"/>
    <w:rsid w:val="56A969EB"/>
    <w:rsid w:val="56AA1E5D"/>
    <w:rsid w:val="574951A7"/>
    <w:rsid w:val="57800BB9"/>
    <w:rsid w:val="57FD3434"/>
    <w:rsid w:val="58072656"/>
    <w:rsid w:val="580D904B"/>
    <w:rsid w:val="584212C0"/>
    <w:rsid w:val="585C1708"/>
    <w:rsid w:val="588BCCD0"/>
    <w:rsid w:val="58AD75A5"/>
    <w:rsid w:val="58C138D6"/>
    <w:rsid w:val="593FC9A3"/>
    <w:rsid w:val="594DCCE3"/>
    <w:rsid w:val="59547F53"/>
    <w:rsid w:val="596BF982"/>
    <w:rsid w:val="59A0FD81"/>
    <w:rsid w:val="5A09941A"/>
    <w:rsid w:val="5A9D0451"/>
    <w:rsid w:val="5AD1DBB6"/>
    <w:rsid w:val="5AE37811"/>
    <w:rsid w:val="5AE42260"/>
    <w:rsid w:val="5B0F8623"/>
    <w:rsid w:val="5B22A825"/>
    <w:rsid w:val="5B3374CD"/>
    <w:rsid w:val="5C44A445"/>
    <w:rsid w:val="5C62FFFB"/>
    <w:rsid w:val="5CB3A9F4"/>
    <w:rsid w:val="5CBDD094"/>
    <w:rsid w:val="5CBEEDEE"/>
    <w:rsid w:val="5D7235D6"/>
    <w:rsid w:val="5DAA2336"/>
    <w:rsid w:val="5E20EEC5"/>
    <w:rsid w:val="5E502B6C"/>
    <w:rsid w:val="5EC5CA34"/>
    <w:rsid w:val="5ECA2AF1"/>
    <w:rsid w:val="5ED53BC9"/>
    <w:rsid w:val="5F33CAE2"/>
    <w:rsid w:val="5F7FEAD9"/>
    <w:rsid w:val="5FC3B4AF"/>
    <w:rsid w:val="60207F28"/>
    <w:rsid w:val="604D8F46"/>
    <w:rsid w:val="6077D269"/>
    <w:rsid w:val="60A7B890"/>
    <w:rsid w:val="60B494D9"/>
    <w:rsid w:val="60B946C8"/>
    <w:rsid w:val="60B94AE2"/>
    <w:rsid w:val="612DFBA5"/>
    <w:rsid w:val="6154C6D3"/>
    <w:rsid w:val="615AF842"/>
    <w:rsid w:val="617D00A9"/>
    <w:rsid w:val="61DAA4EC"/>
    <w:rsid w:val="61FC6846"/>
    <w:rsid w:val="628D2928"/>
    <w:rsid w:val="628ED42A"/>
    <w:rsid w:val="632350EE"/>
    <w:rsid w:val="638E0BEA"/>
    <w:rsid w:val="639F2C93"/>
    <w:rsid w:val="63B0CA0D"/>
    <w:rsid w:val="63B42E29"/>
    <w:rsid w:val="63B827D8"/>
    <w:rsid w:val="63F8118B"/>
    <w:rsid w:val="63FC3A6A"/>
    <w:rsid w:val="6439E060"/>
    <w:rsid w:val="644E67F6"/>
    <w:rsid w:val="648FFD38"/>
    <w:rsid w:val="65C84ECA"/>
    <w:rsid w:val="65FCBB1F"/>
    <w:rsid w:val="65FFC1AD"/>
    <w:rsid w:val="66224590"/>
    <w:rsid w:val="664741D3"/>
    <w:rsid w:val="6649146A"/>
    <w:rsid w:val="66FE5DD4"/>
    <w:rsid w:val="6704BC73"/>
    <w:rsid w:val="671597FB"/>
    <w:rsid w:val="6756B8EE"/>
    <w:rsid w:val="675E50E3"/>
    <w:rsid w:val="678378C3"/>
    <w:rsid w:val="67BFBD08"/>
    <w:rsid w:val="67CFACFA"/>
    <w:rsid w:val="67FE4DBB"/>
    <w:rsid w:val="686BC963"/>
    <w:rsid w:val="68C2B9B0"/>
    <w:rsid w:val="68E2793B"/>
    <w:rsid w:val="693E3BC6"/>
    <w:rsid w:val="697C3F2A"/>
    <w:rsid w:val="699FE7F5"/>
    <w:rsid w:val="69AC4D7B"/>
    <w:rsid w:val="69EB3CE2"/>
    <w:rsid w:val="69F8E36C"/>
    <w:rsid w:val="6A3AD824"/>
    <w:rsid w:val="6A3F0BD8"/>
    <w:rsid w:val="6A895BDD"/>
    <w:rsid w:val="6A908D80"/>
    <w:rsid w:val="6ADF3202"/>
    <w:rsid w:val="6B066574"/>
    <w:rsid w:val="6B322CBF"/>
    <w:rsid w:val="6B5E89D5"/>
    <w:rsid w:val="6B6F95D0"/>
    <w:rsid w:val="6B83CC7C"/>
    <w:rsid w:val="6BBE5FA0"/>
    <w:rsid w:val="6BDE5F0D"/>
    <w:rsid w:val="6C52AE90"/>
    <w:rsid w:val="6C58B3E8"/>
    <w:rsid w:val="6C993037"/>
    <w:rsid w:val="6CB6752D"/>
    <w:rsid w:val="6D889BF2"/>
    <w:rsid w:val="6E626446"/>
    <w:rsid w:val="6E694FB0"/>
    <w:rsid w:val="6E6E71B2"/>
    <w:rsid w:val="6EA76DAB"/>
    <w:rsid w:val="6ED5FC40"/>
    <w:rsid w:val="6F23DCA7"/>
    <w:rsid w:val="6F6BFF6D"/>
    <w:rsid w:val="6F7F2D8F"/>
    <w:rsid w:val="6F985CB5"/>
    <w:rsid w:val="6F9BB04F"/>
    <w:rsid w:val="6FAA60E3"/>
    <w:rsid w:val="6FCB73D1"/>
    <w:rsid w:val="70747FF8"/>
    <w:rsid w:val="70877DDA"/>
    <w:rsid w:val="70EBDBDF"/>
    <w:rsid w:val="7140187B"/>
    <w:rsid w:val="7144BADB"/>
    <w:rsid w:val="71639516"/>
    <w:rsid w:val="72016107"/>
    <w:rsid w:val="722F3DB5"/>
    <w:rsid w:val="72A3198A"/>
    <w:rsid w:val="72E8D9BF"/>
    <w:rsid w:val="72EDF14A"/>
    <w:rsid w:val="730C0256"/>
    <w:rsid w:val="73212D1A"/>
    <w:rsid w:val="7338F5C3"/>
    <w:rsid w:val="73BD4D3B"/>
    <w:rsid w:val="746209BF"/>
    <w:rsid w:val="74AF39A7"/>
    <w:rsid w:val="74B8DE51"/>
    <w:rsid w:val="753290AD"/>
    <w:rsid w:val="7540EF29"/>
    <w:rsid w:val="7542536D"/>
    <w:rsid w:val="7554A314"/>
    <w:rsid w:val="757EDE15"/>
    <w:rsid w:val="75B6FBF0"/>
    <w:rsid w:val="75DF662F"/>
    <w:rsid w:val="76389926"/>
    <w:rsid w:val="769B7AB7"/>
    <w:rsid w:val="7810D916"/>
    <w:rsid w:val="782101EF"/>
    <w:rsid w:val="78452178"/>
    <w:rsid w:val="7850B135"/>
    <w:rsid w:val="78594457"/>
    <w:rsid w:val="789A77FC"/>
    <w:rsid w:val="78D8D71D"/>
    <w:rsid w:val="797D25BC"/>
    <w:rsid w:val="79B98174"/>
    <w:rsid w:val="79C8B8AC"/>
    <w:rsid w:val="79EC2EEF"/>
    <w:rsid w:val="7A3156F4"/>
    <w:rsid w:val="7A38CC8D"/>
    <w:rsid w:val="7A4A4D0E"/>
    <w:rsid w:val="7A6B852D"/>
    <w:rsid w:val="7A8AA7D1"/>
    <w:rsid w:val="7AA33F57"/>
    <w:rsid w:val="7AF8A1B2"/>
    <w:rsid w:val="7B2A23E0"/>
    <w:rsid w:val="7C5551E6"/>
    <w:rsid w:val="7C5DE86C"/>
    <w:rsid w:val="7C7C00D0"/>
    <w:rsid w:val="7CA88600"/>
    <w:rsid w:val="7CCB8CEA"/>
    <w:rsid w:val="7D23C2B1"/>
    <w:rsid w:val="7DCF69A7"/>
    <w:rsid w:val="7DD1D752"/>
    <w:rsid w:val="7E0E9327"/>
    <w:rsid w:val="7EA999C5"/>
    <w:rsid w:val="7F2938DB"/>
    <w:rsid w:val="7F3B1F37"/>
    <w:rsid w:val="7F4A8742"/>
    <w:rsid w:val="7FC401EC"/>
    <w:rsid w:val="7FD2B1A3"/>
    <w:rsid w:val="7FEC6A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3B5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82B71BE"/>
    <w:rPr>
      <w:rFonts w:ascii="Arial" w:eastAsia="Arial" w:hAnsi="Arial"/>
      <w:color w:val="000000" w:themeColor="text1"/>
      <w:sz w:val="24"/>
      <w:szCs w:val="24"/>
    </w:rPr>
  </w:style>
  <w:style w:type="paragraph" w:styleId="Heading1">
    <w:name w:val="heading 1"/>
    <w:basedOn w:val="Normal"/>
    <w:next w:val="Normal"/>
    <w:link w:val="Heading1Char"/>
    <w:uiPriority w:val="9"/>
    <w:qFormat/>
    <w:rsid w:val="182B71BE"/>
    <w:pPr>
      <w:keepNext/>
      <w:keepLines/>
      <w:spacing w:before="120" w:after="120"/>
      <w:ind w:left="-20" w:right="-20"/>
      <w:outlineLvl w:val="0"/>
    </w:pPr>
    <w:rPr>
      <w:rFonts w:eastAsia="Calibri" w:cs="Calibri"/>
      <w:b/>
      <w:bCs/>
      <w:sz w:val="40"/>
      <w:szCs w:val="40"/>
    </w:rPr>
  </w:style>
  <w:style w:type="paragraph" w:styleId="Heading2">
    <w:name w:val="heading 2"/>
    <w:basedOn w:val="Normal"/>
    <w:next w:val="Normal"/>
    <w:link w:val="Heading2Char"/>
    <w:uiPriority w:val="9"/>
    <w:unhideWhenUsed/>
    <w:qFormat/>
    <w:rsid w:val="182B71BE"/>
    <w:pPr>
      <w:keepNext/>
      <w:keepLines/>
      <w:spacing w:before="280" w:after="240"/>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182B71BE"/>
    <w:pPr>
      <w:keepNext/>
      <w:keepLines/>
      <w:spacing w:before="280" w:after="240"/>
      <w:outlineLvl w:val="2"/>
    </w:pPr>
    <w:rPr>
      <w:rFonts w:eastAsia="Calibri" w:cs="Calibri"/>
      <w:b/>
      <w:bCs/>
      <w:sz w:val="28"/>
      <w:szCs w:val="28"/>
    </w:rPr>
  </w:style>
  <w:style w:type="paragraph" w:styleId="Heading4">
    <w:name w:val="heading 4"/>
    <w:basedOn w:val="Normal"/>
    <w:next w:val="Normal"/>
    <w:link w:val="Heading4Char"/>
    <w:uiPriority w:val="9"/>
    <w:semiHidden/>
    <w:unhideWhenUsed/>
    <w:qFormat/>
    <w:rsid w:val="182B71BE"/>
    <w:pPr>
      <w:keepNext/>
      <w:keepLines/>
      <w:spacing w:before="80" w:after="40"/>
      <w:outlineLvl w:val="3"/>
    </w:pPr>
    <w:rPr>
      <w:rFonts w:ascii="Aptos" w:eastAsiaTheme="majorEastAsia" w:hAnsi="Aptos" w:cstheme="majorBidi"/>
      <w:i/>
      <w:iCs/>
      <w:color w:val="0F4761" w:themeColor="accent1" w:themeShade="BF"/>
    </w:rPr>
  </w:style>
  <w:style w:type="paragraph" w:styleId="Heading5">
    <w:name w:val="heading 5"/>
    <w:basedOn w:val="Normal"/>
    <w:next w:val="Normal"/>
    <w:link w:val="Heading5Char"/>
    <w:uiPriority w:val="9"/>
    <w:semiHidden/>
    <w:unhideWhenUsed/>
    <w:qFormat/>
    <w:rsid w:val="182B71BE"/>
    <w:pPr>
      <w:keepNext/>
      <w:keepLines/>
      <w:spacing w:before="80" w:after="40"/>
      <w:outlineLvl w:val="4"/>
    </w:pPr>
    <w:rPr>
      <w:rFonts w:ascii="Aptos" w:eastAsiaTheme="majorEastAsia" w:hAnsi="Aptos" w:cstheme="majorBidi"/>
      <w:color w:val="0F4761" w:themeColor="accent1" w:themeShade="BF"/>
    </w:rPr>
  </w:style>
  <w:style w:type="paragraph" w:styleId="Heading6">
    <w:name w:val="heading 6"/>
    <w:basedOn w:val="Normal"/>
    <w:next w:val="Normal"/>
    <w:link w:val="Heading6Char"/>
    <w:uiPriority w:val="9"/>
    <w:semiHidden/>
    <w:unhideWhenUsed/>
    <w:qFormat/>
    <w:rsid w:val="182B71BE"/>
    <w:pPr>
      <w:keepNext/>
      <w:keepLines/>
      <w:spacing w:before="40" w:after="0"/>
      <w:outlineLvl w:val="5"/>
    </w:pPr>
    <w:rPr>
      <w:rFonts w:ascii="Aptos" w:eastAsiaTheme="majorEastAsia" w:hAnsi="Aptos" w:cstheme="majorBidi"/>
      <w:i/>
      <w:iCs/>
      <w:color w:val="595959" w:themeColor="text1" w:themeTint="A6"/>
    </w:rPr>
  </w:style>
  <w:style w:type="paragraph" w:styleId="Heading7">
    <w:name w:val="heading 7"/>
    <w:basedOn w:val="Normal"/>
    <w:next w:val="Normal"/>
    <w:link w:val="Heading7Char"/>
    <w:uiPriority w:val="9"/>
    <w:semiHidden/>
    <w:unhideWhenUsed/>
    <w:qFormat/>
    <w:rsid w:val="182B71BE"/>
    <w:pPr>
      <w:keepNext/>
      <w:keepLines/>
      <w:spacing w:before="40" w:after="0"/>
      <w:outlineLvl w:val="6"/>
    </w:pPr>
    <w:rPr>
      <w:rFonts w:ascii="Aptos" w:eastAsiaTheme="majorEastAsia" w:hAnsi="Aptos" w:cstheme="majorBidi"/>
      <w:color w:val="595959" w:themeColor="text1" w:themeTint="A6"/>
    </w:rPr>
  </w:style>
  <w:style w:type="paragraph" w:styleId="Heading8">
    <w:name w:val="heading 8"/>
    <w:basedOn w:val="Normal"/>
    <w:next w:val="Normal"/>
    <w:link w:val="Heading8Char"/>
    <w:uiPriority w:val="9"/>
    <w:semiHidden/>
    <w:unhideWhenUsed/>
    <w:qFormat/>
    <w:rsid w:val="182B71BE"/>
    <w:pPr>
      <w:keepNext/>
      <w:keepLines/>
      <w:spacing w:after="0"/>
      <w:outlineLvl w:val="7"/>
    </w:pPr>
    <w:rPr>
      <w:rFonts w:ascii="Aptos" w:eastAsiaTheme="majorEastAsia" w:hAnsi="Aptos" w:cstheme="majorBidi"/>
      <w:i/>
      <w:iCs/>
      <w:color w:val="272727"/>
    </w:rPr>
  </w:style>
  <w:style w:type="paragraph" w:styleId="Heading9">
    <w:name w:val="heading 9"/>
    <w:basedOn w:val="Normal"/>
    <w:next w:val="Normal"/>
    <w:link w:val="Heading9Char"/>
    <w:uiPriority w:val="9"/>
    <w:semiHidden/>
    <w:unhideWhenUsed/>
    <w:qFormat/>
    <w:rsid w:val="182B71BE"/>
    <w:pPr>
      <w:keepNext/>
      <w:keepLines/>
      <w:spacing w:after="0"/>
      <w:outlineLvl w:val="8"/>
    </w:pPr>
    <w:rPr>
      <w:rFonts w:ascii="Aptos" w:eastAsiaTheme="majorEastAsia" w:hAnsi="Aptos"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A59"/>
    <w:rPr>
      <w:rFonts w:ascii="Trebuchet MS" w:eastAsia="Calibri" w:hAnsi="Trebuchet MS" w:cs="Calibri"/>
      <w:b/>
      <w:bCs/>
      <w:sz w:val="40"/>
      <w:szCs w:val="34"/>
    </w:rPr>
  </w:style>
  <w:style w:type="character" w:customStyle="1" w:styleId="Heading2Char">
    <w:name w:val="Heading 2 Char"/>
    <w:basedOn w:val="DefaultParagraphFont"/>
    <w:link w:val="Heading2"/>
    <w:uiPriority w:val="9"/>
    <w:rsid w:val="008B272F"/>
    <w:rPr>
      <w:rFonts w:ascii="Trebuchet MS" w:eastAsiaTheme="majorEastAsia" w:hAnsi="Trebuchet MS" w:cstheme="minorHAnsi"/>
      <w:b/>
      <w:bCs/>
      <w:sz w:val="32"/>
      <w:szCs w:val="31"/>
    </w:rPr>
  </w:style>
  <w:style w:type="character" w:customStyle="1" w:styleId="Heading3Char">
    <w:name w:val="Heading 3 Char"/>
    <w:basedOn w:val="DefaultParagraphFont"/>
    <w:link w:val="Heading3"/>
    <w:uiPriority w:val="9"/>
    <w:rsid w:val="00B233B5"/>
    <w:rPr>
      <w:rFonts w:ascii="Trebuchet MS" w:eastAsia="Calibri" w:hAnsi="Trebuchet MS" w:cs="Calibri"/>
      <w:b/>
      <w:bCs/>
      <w:sz w:val="28"/>
      <w:szCs w:val="28"/>
    </w:rPr>
  </w:style>
  <w:style w:type="character" w:styleId="Hyperlink">
    <w:name w:val="Hyperlink"/>
    <w:basedOn w:val="DefaultParagraphFont"/>
    <w:uiPriority w:val="99"/>
    <w:unhideWhenUsed/>
    <w:rsid w:val="004F12C3"/>
    <w:rPr>
      <w:rFonts w:ascii="Trebuchet MS" w:hAnsi="Trebuchet MS"/>
      <w:b w:val="0"/>
      <w:color w:val="467886" w:themeColor="hyperlink"/>
      <w:sz w:val="24"/>
      <w:u w:val="single"/>
    </w:rPr>
  </w:style>
  <w:style w:type="character" w:customStyle="1" w:styleId="Heading4Char">
    <w:name w:val="Heading 4 Char"/>
    <w:basedOn w:val="DefaultParagraphFont"/>
    <w:link w:val="Heading4"/>
    <w:uiPriority w:val="9"/>
    <w:semiHidden/>
    <w:rsid w:val="000E61F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E61F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E61F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E61F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E61F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E61F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182B71BE"/>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E61F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182B71BE"/>
    <w:rPr>
      <w:rFonts w:ascii="Aptos" w:eastAsiaTheme="majorEastAsia" w:hAnsi="Aptos" w:cstheme="majorBidi"/>
      <w:color w:val="595959" w:themeColor="text1" w:themeTint="A6"/>
      <w:sz w:val="28"/>
      <w:szCs w:val="28"/>
    </w:rPr>
  </w:style>
  <w:style w:type="character" w:customStyle="1" w:styleId="SubtitleChar">
    <w:name w:val="Subtitle Char"/>
    <w:basedOn w:val="DefaultParagraphFont"/>
    <w:link w:val="Subtitle"/>
    <w:uiPriority w:val="11"/>
    <w:rsid w:val="000E61F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182B71BE"/>
    <w:pPr>
      <w:spacing w:before="160"/>
      <w:jc w:val="center"/>
    </w:pPr>
    <w:rPr>
      <w:i/>
      <w:iCs/>
      <w:color w:val="404040" w:themeColor="text1" w:themeTint="BF"/>
    </w:rPr>
  </w:style>
  <w:style w:type="character" w:customStyle="1" w:styleId="QuoteChar">
    <w:name w:val="Quote Char"/>
    <w:basedOn w:val="DefaultParagraphFont"/>
    <w:link w:val="Quote"/>
    <w:uiPriority w:val="29"/>
    <w:rsid w:val="000E61F3"/>
    <w:rPr>
      <w:rFonts w:ascii="Trebuchet MS" w:hAnsi="Trebuchet MS"/>
      <w:i/>
      <w:iCs/>
      <w:color w:val="404040" w:themeColor="text1" w:themeTint="BF"/>
      <w:kern w:val="0"/>
      <w:sz w:val="24"/>
      <w14:ligatures w14:val="none"/>
    </w:rPr>
  </w:style>
  <w:style w:type="paragraph" w:styleId="ListParagraph">
    <w:name w:val="List Paragraph"/>
    <w:basedOn w:val="Normal"/>
    <w:uiPriority w:val="34"/>
    <w:qFormat/>
    <w:rsid w:val="182B71BE"/>
    <w:pPr>
      <w:ind w:left="720"/>
      <w:contextualSpacing/>
    </w:pPr>
  </w:style>
  <w:style w:type="character" w:styleId="IntenseEmphasis">
    <w:name w:val="Intense Emphasis"/>
    <w:basedOn w:val="DefaultParagraphFont"/>
    <w:uiPriority w:val="21"/>
    <w:qFormat/>
    <w:rsid w:val="000E61F3"/>
    <w:rPr>
      <w:i/>
      <w:iCs/>
      <w:color w:val="0F4761" w:themeColor="accent1" w:themeShade="BF"/>
    </w:rPr>
  </w:style>
  <w:style w:type="paragraph" w:styleId="IntenseQuote">
    <w:name w:val="Intense Quote"/>
    <w:basedOn w:val="Normal"/>
    <w:next w:val="Normal"/>
    <w:link w:val="IntenseQuoteChar"/>
    <w:uiPriority w:val="30"/>
    <w:qFormat/>
    <w:rsid w:val="182B7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F3"/>
    <w:rPr>
      <w:rFonts w:ascii="Trebuchet MS" w:hAnsi="Trebuchet MS"/>
      <w:i/>
      <w:iCs/>
      <w:color w:val="0F4761" w:themeColor="accent1" w:themeShade="BF"/>
      <w:kern w:val="0"/>
      <w:sz w:val="24"/>
      <w14:ligatures w14:val="none"/>
    </w:rPr>
  </w:style>
  <w:style w:type="character" w:styleId="IntenseReference">
    <w:name w:val="Intense Reference"/>
    <w:basedOn w:val="DefaultParagraphFont"/>
    <w:uiPriority w:val="32"/>
    <w:qFormat/>
    <w:rsid w:val="000E61F3"/>
    <w:rPr>
      <w:b/>
      <w:bCs/>
      <w:smallCaps/>
      <w:color w:val="0F4761" w:themeColor="accent1" w:themeShade="BF"/>
      <w:spacing w:val="5"/>
    </w:rPr>
  </w:style>
  <w:style w:type="paragraph" w:styleId="CommentText">
    <w:name w:val="annotation text"/>
    <w:basedOn w:val="Normal"/>
    <w:link w:val="CommentTextChar"/>
    <w:uiPriority w:val="99"/>
    <w:unhideWhenUsed/>
    <w:rsid w:val="182B71BE"/>
    <w:pPr>
      <w:spacing w:line="240" w:lineRule="auto"/>
    </w:pPr>
    <w:rPr>
      <w:rFonts w:eastAsia="Trebuchet MS" w:cs="Trebuchet MS"/>
      <w:sz w:val="20"/>
      <w:szCs w:val="20"/>
      <w:lang w:eastAsia="en-GB"/>
    </w:rPr>
  </w:style>
  <w:style w:type="character" w:customStyle="1" w:styleId="CommentTextChar">
    <w:name w:val="Comment Text Char"/>
    <w:basedOn w:val="DefaultParagraphFont"/>
    <w:link w:val="CommentText"/>
    <w:uiPriority w:val="99"/>
    <w:rsid w:val="000E61F3"/>
    <w:rPr>
      <w:rFonts w:ascii="Trebuchet MS" w:eastAsia="Trebuchet MS" w:hAnsi="Trebuchet MS" w:cs="Trebuchet MS"/>
      <w:kern w:val="0"/>
      <w:sz w:val="20"/>
      <w:szCs w:val="20"/>
      <w:lang w:eastAsia="en-GB"/>
      <w14:ligatures w14:val="none"/>
    </w:rPr>
  </w:style>
  <w:style w:type="character" w:styleId="CommentReference">
    <w:name w:val="annotation reference"/>
    <w:basedOn w:val="DefaultParagraphFont"/>
    <w:uiPriority w:val="99"/>
    <w:semiHidden/>
    <w:unhideWhenUsed/>
    <w:rsid w:val="000E61F3"/>
    <w:rPr>
      <w:sz w:val="16"/>
      <w:szCs w:val="16"/>
    </w:rPr>
  </w:style>
  <w:style w:type="paragraph" w:styleId="CommentSubject">
    <w:name w:val="annotation subject"/>
    <w:basedOn w:val="CommentText"/>
    <w:next w:val="CommentText"/>
    <w:link w:val="CommentSubjectChar"/>
    <w:uiPriority w:val="99"/>
    <w:semiHidden/>
    <w:unhideWhenUsed/>
    <w:rsid w:val="000E61F3"/>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0E61F3"/>
    <w:rPr>
      <w:rFonts w:ascii="Trebuchet MS" w:eastAsia="Trebuchet MS" w:hAnsi="Trebuchet MS" w:cs="Trebuchet MS"/>
      <w:b/>
      <w:bCs/>
      <w:kern w:val="0"/>
      <w:sz w:val="20"/>
      <w:szCs w:val="20"/>
      <w:lang w:eastAsia="en-GB"/>
      <w14:ligatures w14:val="none"/>
    </w:rPr>
  </w:style>
  <w:style w:type="paragraph" w:styleId="NoSpacing">
    <w:name w:val="No Spacing"/>
    <w:uiPriority w:val="1"/>
    <w:qFormat/>
    <w:rsid w:val="182B71BE"/>
    <w:pPr>
      <w:spacing w:after="0"/>
    </w:pPr>
    <w:rPr>
      <w:rFonts w:ascii="Arial" w:eastAsia="Arial" w:hAnsi="Arial"/>
      <w:sz w:val="24"/>
      <w:szCs w:val="24"/>
    </w:rPr>
  </w:style>
  <w:style w:type="paragraph" w:styleId="NormalWeb">
    <w:name w:val="Normal (Web)"/>
    <w:basedOn w:val="Normal"/>
    <w:uiPriority w:val="99"/>
    <w:semiHidden/>
    <w:unhideWhenUsed/>
    <w:rsid w:val="182B71BE"/>
    <w:pPr>
      <w:spacing w:beforeAutospacing="1"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967EBE"/>
    <w:rPr>
      <w:color w:val="605E5C"/>
      <w:shd w:val="clear" w:color="auto" w:fill="E1DFDD"/>
    </w:rPr>
  </w:style>
  <w:style w:type="paragraph" w:customStyle="1" w:styleId="pf0">
    <w:name w:val="pf0"/>
    <w:basedOn w:val="Normal"/>
    <w:uiPriority w:val="1"/>
    <w:rsid w:val="182B71BE"/>
    <w:pPr>
      <w:spacing w:beforeAutospacing="1"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314DEC"/>
    <w:rPr>
      <w:rFonts w:ascii="Segoe UI" w:hAnsi="Segoe UI" w:cs="Segoe UI" w:hint="default"/>
      <w:sz w:val="18"/>
      <w:szCs w:val="18"/>
    </w:rPr>
  </w:style>
  <w:style w:type="character" w:styleId="Mention">
    <w:name w:val="Mention"/>
    <w:basedOn w:val="DefaultParagraphFont"/>
    <w:uiPriority w:val="99"/>
    <w:unhideWhenUsed/>
    <w:rsid w:val="00260D58"/>
    <w:rPr>
      <w:color w:val="2B579A"/>
      <w:shd w:val="clear" w:color="auto" w:fill="E6E6E6"/>
    </w:rPr>
  </w:style>
  <w:style w:type="character" w:styleId="FollowedHyperlink">
    <w:name w:val="FollowedHyperlink"/>
    <w:basedOn w:val="DefaultParagraphFont"/>
    <w:uiPriority w:val="99"/>
    <w:semiHidden/>
    <w:unhideWhenUsed/>
    <w:rsid w:val="0043352F"/>
    <w:rPr>
      <w:color w:val="96607D" w:themeColor="followedHyperlink"/>
      <w:u w:val="single"/>
    </w:rPr>
  </w:style>
  <w:style w:type="paragraph" w:styleId="Revision">
    <w:name w:val="Revision"/>
    <w:hidden/>
    <w:uiPriority w:val="99"/>
    <w:semiHidden/>
    <w:rsid w:val="0072324E"/>
    <w:pPr>
      <w:spacing w:after="0" w:line="240" w:lineRule="auto"/>
    </w:pPr>
    <w:rPr>
      <w:rFonts w:ascii="Trebuchet MS" w:hAnsi="Trebuchet MS"/>
      <w:kern w:val="0"/>
      <w:sz w:val="24"/>
      <w14:ligatures w14:val="none"/>
    </w:rPr>
  </w:style>
  <w:style w:type="table" w:styleId="TableGrid">
    <w:name w:val="Table Grid"/>
    <w:basedOn w:val="TableNormal"/>
    <w:uiPriority w:val="39"/>
    <w:rsid w:val="00F3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D350BC"/>
    <w:pPr>
      <w:numPr>
        <w:numId w:val="1"/>
      </w:numPr>
    </w:pPr>
  </w:style>
  <w:style w:type="paragraph" w:styleId="Header">
    <w:name w:val="header"/>
    <w:basedOn w:val="Normal"/>
    <w:link w:val="HeaderChar"/>
    <w:uiPriority w:val="99"/>
    <w:unhideWhenUsed/>
    <w:rsid w:val="00F70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06E"/>
    <w:rPr>
      <w:rFonts w:ascii="Arial" w:eastAsia="Arial" w:hAnsi="Arial"/>
      <w:color w:val="000000" w:themeColor="text1"/>
      <w:sz w:val="24"/>
      <w:szCs w:val="24"/>
    </w:rPr>
  </w:style>
  <w:style w:type="paragraph" w:styleId="Footer">
    <w:name w:val="footer"/>
    <w:basedOn w:val="Normal"/>
    <w:link w:val="FooterChar"/>
    <w:uiPriority w:val="99"/>
    <w:unhideWhenUsed/>
    <w:rsid w:val="00F70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06E"/>
    <w:rPr>
      <w:rFonts w:ascii="Arial" w:eastAsia="Arial" w:hAnsi="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807">
      <w:bodyDiv w:val="1"/>
      <w:marLeft w:val="0"/>
      <w:marRight w:val="0"/>
      <w:marTop w:val="0"/>
      <w:marBottom w:val="0"/>
      <w:divBdr>
        <w:top w:val="none" w:sz="0" w:space="0" w:color="auto"/>
        <w:left w:val="none" w:sz="0" w:space="0" w:color="auto"/>
        <w:bottom w:val="none" w:sz="0" w:space="0" w:color="auto"/>
        <w:right w:val="none" w:sz="0" w:space="0" w:color="auto"/>
      </w:divBdr>
    </w:div>
    <w:div w:id="302394567">
      <w:bodyDiv w:val="1"/>
      <w:marLeft w:val="0"/>
      <w:marRight w:val="0"/>
      <w:marTop w:val="0"/>
      <w:marBottom w:val="0"/>
      <w:divBdr>
        <w:top w:val="none" w:sz="0" w:space="0" w:color="auto"/>
        <w:left w:val="none" w:sz="0" w:space="0" w:color="auto"/>
        <w:bottom w:val="none" w:sz="0" w:space="0" w:color="auto"/>
        <w:right w:val="none" w:sz="0" w:space="0" w:color="auto"/>
      </w:divBdr>
    </w:div>
    <w:div w:id="308949276">
      <w:bodyDiv w:val="1"/>
      <w:marLeft w:val="0"/>
      <w:marRight w:val="0"/>
      <w:marTop w:val="0"/>
      <w:marBottom w:val="0"/>
      <w:divBdr>
        <w:top w:val="none" w:sz="0" w:space="0" w:color="auto"/>
        <w:left w:val="none" w:sz="0" w:space="0" w:color="auto"/>
        <w:bottom w:val="none" w:sz="0" w:space="0" w:color="auto"/>
        <w:right w:val="none" w:sz="0" w:space="0" w:color="auto"/>
      </w:divBdr>
    </w:div>
    <w:div w:id="545916765">
      <w:bodyDiv w:val="1"/>
      <w:marLeft w:val="0"/>
      <w:marRight w:val="0"/>
      <w:marTop w:val="0"/>
      <w:marBottom w:val="0"/>
      <w:divBdr>
        <w:top w:val="none" w:sz="0" w:space="0" w:color="auto"/>
        <w:left w:val="none" w:sz="0" w:space="0" w:color="auto"/>
        <w:bottom w:val="none" w:sz="0" w:space="0" w:color="auto"/>
        <w:right w:val="none" w:sz="0" w:space="0" w:color="auto"/>
      </w:divBdr>
      <w:divsChild>
        <w:div w:id="251008449">
          <w:marLeft w:val="0"/>
          <w:marRight w:val="0"/>
          <w:marTop w:val="0"/>
          <w:marBottom w:val="0"/>
          <w:divBdr>
            <w:top w:val="none" w:sz="0" w:space="0" w:color="auto"/>
            <w:left w:val="none" w:sz="0" w:space="0" w:color="auto"/>
            <w:bottom w:val="none" w:sz="0" w:space="0" w:color="auto"/>
            <w:right w:val="none" w:sz="0" w:space="0" w:color="auto"/>
          </w:divBdr>
        </w:div>
        <w:div w:id="789784925">
          <w:marLeft w:val="0"/>
          <w:marRight w:val="0"/>
          <w:marTop w:val="0"/>
          <w:marBottom w:val="0"/>
          <w:divBdr>
            <w:top w:val="none" w:sz="0" w:space="0" w:color="auto"/>
            <w:left w:val="none" w:sz="0" w:space="0" w:color="auto"/>
            <w:bottom w:val="none" w:sz="0" w:space="0" w:color="auto"/>
            <w:right w:val="none" w:sz="0" w:space="0" w:color="auto"/>
          </w:divBdr>
        </w:div>
        <w:div w:id="1371998672">
          <w:marLeft w:val="0"/>
          <w:marRight w:val="0"/>
          <w:marTop w:val="0"/>
          <w:marBottom w:val="0"/>
          <w:divBdr>
            <w:top w:val="none" w:sz="0" w:space="0" w:color="auto"/>
            <w:left w:val="none" w:sz="0" w:space="0" w:color="auto"/>
            <w:bottom w:val="none" w:sz="0" w:space="0" w:color="auto"/>
            <w:right w:val="none" w:sz="0" w:space="0" w:color="auto"/>
          </w:divBdr>
        </w:div>
        <w:div w:id="1469935199">
          <w:marLeft w:val="0"/>
          <w:marRight w:val="0"/>
          <w:marTop w:val="0"/>
          <w:marBottom w:val="0"/>
          <w:divBdr>
            <w:top w:val="none" w:sz="0" w:space="0" w:color="auto"/>
            <w:left w:val="none" w:sz="0" w:space="0" w:color="auto"/>
            <w:bottom w:val="none" w:sz="0" w:space="0" w:color="auto"/>
            <w:right w:val="none" w:sz="0" w:space="0" w:color="auto"/>
          </w:divBdr>
        </w:div>
        <w:div w:id="1489438199">
          <w:marLeft w:val="0"/>
          <w:marRight w:val="0"/>
          <w:marTop w:val="0"/>
          <w:marBottom w:val="0"/>
          <w:divBdr>
            <w:top w:val="none" w:sz="0" w:space="0" w:color="auto"/>
            <w:left w:val="none" w:sz="0" w:space="0" w:color="auto"/>
            <w:bottom w:val="none" w:sz="0" w:space="0" w:color="auto"/>
            <w:right w:val="none" w:sz="0" w:space="0" w:color="auto"/>
          </w:divBdr>
        </w:div>
        <w:div w:id="1616018642">
          <w:marLeft w:val="0"/>
          <w:marRight w:val="0"/>
          <w:marTop w:val="0"/>
          <w:marBottom w:val="0"/>
          <w:divBdr>
            <w:top w:val="none" w:sz="0" w:space="0" w:color="auto"/>
            <w:left w:val="none" w:sz="0" w:space="0" w:color="auto"/>
            <w:bottom w:val="none" w:sz="0" w:space="0" w:color="auto"/>
            <w:right w:val="none" w:sz="0" w:space="0" w:color="auto"/>
          </w:divBdr>
        </w:div>
        <w:div w:id="1889419384">
          <w:marLeft w:val="0"/>
          <w:marRight w:val="0"/>
          <w:marTop w:val="0"/>
          <w:marBottom w:val="0"/>
          <w:divBdr>
            <w:top w:val="none" w:sz="0" w:space="0" w:color="auto"/>
            <w:left w:val="none" w:sz="0" w:space="0" w:color="auto"/>
            <w:bottom w:val="none" w:sz="0" w:space="0" w:color="auto"/>
            <w:right w:val="none" w:sz="0" w:space="0" w:color="auto"/>
          </w:divBdr>
        </w:div>
      </w:divsChild>
    </w:div>
    <w:div w:id="1030109769">
      <w:bodyDiv w:val="1"/>
      <w:marLeft w:val="0"/>
      <w:marRight w:val="0"/>
      <w:marTop w:val="0"/>
      <w:marBottom w:val="0"/>
      <w:divBdr>
        <w:top w:val="none" w:sz="0" w:space="0" w:color="auto"/>
        <w:left w:val="none" w:sz="0" w:space="0" w:color="auto"/>
        <w:bottom w:val="none" w:sz="0" w:space="0" w:color="auto"/>
        <w:right w:val="none" w:sz="0" w:space="0" w:color="auto"/>
      </w:divBdr>
    </w:div>
    <w:div w:id="1157451270">
      <w:bodyDiv w:val="1"/>
      <w:marLeft w:val="0"/>
      <w:marRight w:val="0"/>
      <w:marTop w:val="0"/>
      <w:marBottom w:val="0"/>
      <w:divBdr>
        <w:top w:val="none" w:sz="0" w:space="0" w:color="auto"/>
        <w:left w:val="none" w:sz="0" w:space="0" w:color="auto"/>
        <w:bottom w:val="none" w:sz="0" w:space="0" w:color="auto"/>
        <w:right w:val="none" w:sz="0" w:space="0" w:color="auto"/>
      </w:divBdr>
    </w:div>
    <w:div w:id="1604263537">
      <w:bodyDiv w:val="1"/>
      <w:marLeft w:val="0"/>
      <w:marRight w:val="0"/>
      <w:marTop w:val="0"/>
      <w:marBottom w:val="0"/>
      <w:divBdr>
        <w:top w:val="none" w:sz="0" w:space="0" w:color="auto"/>
        <w:left w:val="none" w:sz="0" w:space="0" w:color="auto"/>
        <w:bottom w:val="none" w:sz="0" w:space="0" w:color="auto"/>
        <w:right w:val="none" w:sz="0" w:space="0" w:color="auto"/>
      </w:divBdr>
    </w:div>
    <w:div w:id="1974627476">
      <w:bodyDiv w:val="1"/>
      <w:marLeft w:val="0"/>
      <w:marRight w:val="0"/>
      <w:marTop w:val="0"/>
      <w:marBottom w:val="0"/>
      <w:divBdr>
        <w:top w:val="none" w:sz="0" w:space="0" w:color="auto"/>
        <w:left w:val="none" w:sz="0" w:space="0" w:color="auto"/>
        <w:bottom w:val="none" w:sz="0" w:space="0" w:color="auto"/>
        <w:right w:val="none" w:sz="0" w:space="0" w:color="auto"/>
      </w:divBdr>
    </w:div>
    <w:div w:id="210784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4716</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Dormant assets spend directions - England</dc:title>
  <dc:subject/>
  <dc:creator/>
  <cp:keywords/>
  <dc:description/>
  <cp:lastModifiedBy/>
  <cp:revision>1</cp:revision>
  <dcterms:created xsi:type="dcterms:W3CDTF">2026-10-29T15:10:00Z</dcterms:created>
  <dcterms:modified xsi:type="dcterms:W3CDTF">2026-10-29T15:10:00Z</dcterms:modified>
</cp:coreProperties>
</file>